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575" w:rsidRPr="000D759E" w:rsidRDefault="00B13575" w:rsidP="00B13575">
      <w:pPr>
        <w:autoSpaceDE w:val="0"/>
        <w:autoSpaceDN w:val="0"/>
        <w:adjustRightInd w:val="0"/>
        <w:ind w:left="284"/>
        <w:rPr>
          <w:rFonts w:ascii="Bell MT" w:hAnsi="Bell MT" w:cs="Calibri"/>
          <w:b/>
          <w:color w:val="000000"/>
        </w:rPr>
      </w:pPr>
      <w:bookmarkStart w:id="0" w:name="_GoBack"/>
      <w:bookmarkEnd w:id="0"/>
      <w:r w:rsidRPr="000D759E">
        <w:rPr>
          <w:rFonts w:ascii="Bell MT" w:hAnsi="Bell MT" w:cs="Calibri"/>
          <w:b/>
          <w:color w:val="000000"/>
        </w:rPr>
        <w:t xml:space="preserve">Punto 5 </w:t>
      </w:r>
      <w:proofErr w:type="spellStart"/>
      <w:r w:rsidRPr="000D759E">
        <w:rPr>
          <w:rFonts w:ascii="Bell MT" w:hAnsi="Bell MT" w:cs="Calibri"/>
          <w:b/>
          <w:color w:val="000000"/>
        </w:rPr>
        <w:t>odg</w:t>
      </w:r>
      <w:proofErr w:type="spellEnd"/>
      <w:r w:rsidRPr="000D759E">
        <w:rPr>
          <w:rFonts w:ascii="Bell MT" w:hAnsi="Bell MT" w:cs="Calibri"/>
          <w:b/>
          <w:color w:val="000000"/>
        </w:rPr>
        <w:t xml:space="preserve"> CD 26-05-2020 Piano di integrazione degli apprendimenti e Piano di apprendimento individualizzato</w:t>
      </w:r>
    </w:p>
    <w:p w:rsidR="00B13575" w:rsidRPr="00B13575" w:rsidRDefault="00B13575" w:rsidP="00B173D1">
      <w:pPr>
        <w:autoSpaceDE w:val="0"/>
        <w:autoSpaceDN w:val="0"/>
        <w:adjustRightInd w:val="0"/>
        <w:ind w:left="284"/>
        <w:rPr>
          <w:rFonts w:ascii="Bell MT" w:hAnsi="Bell MT" w:cs="Calibri"/>
          <w:color w:val="000000"/>
        </w:rPr>
      </w:pPr>
    </w:p>
    <w:p w:rsidR="002A6FC1" w:rsidRPr="00EC3501" w:rsidRDefault="00B173D1" w:rsidP="00B173D1">
      <w:pPr>
        <w:ind w:left="284"/>
        <w:jc w:val="center"/>
        <w:rPr>
          <w:rFonts w:ascii="Times New Roman" w:eastAsia="Garamond" w:hAnsi="Times New Roman" w:cs="Times New Roman"/>
          <w:b/>
          <w:spacing w:val="1"/>
        </w:rPr>
      </w:pPr>
      <w:r w:rsidRPr="00EC3501">
        <w:rPr>
          <w:rFonts w:ascii="Times New Roman" w:eastAsia="Garamond" w:hAnsi="Times New Roman" w:cs="Times New Roman"/>
          <w:b/>
          <w:spacing w:val="1"/>
        </w:rPr>
        <w:t>OM 11/2020 Ordinanza concernente la valutazione finale degli alunni per l’anno scolastico 2019/2020 e prime disposizioni per il recupero degli apprendimenti</w:t>
      </w:r>
    </w:p>
    <w:p w:rsidR="00B13575" w:rsidRPr="00EC3501" w:rsidRDefault="00B13575" w:rsidP="002A6FC1">
      <w:pPr>
        <w:ind w:left="284"/>
        <w:jc w:val="center"/>
        <w:rPr>
          <w:rFonts w:ascii="Times New Roman" w:eastAsia="Garamond" w:hAnsi="Times New Roman" w:cs="Times New Roman"/>
        </w:rPr>
      </w:pPr>
      <w:r w:rsidRPr="00EC3501">
        <w:rPr>
          <w:rFonts w:ascii="Times New Roman" w:eastAsia="Garamond" w:hAnsi="Times New Roman" w:cs="Times New Roman"/>
          <w:b/>
          <w:spacing w:val="1"/>
        </w:rPr>
        <w:t>A</w:t>
      </w:r>
      <w:r w:rsidRPr="00EC3501">
        <w:rPr>
          <w:rFonts w:ascii="Times New Roman" w:eastAsia="Garamond" w:hAnsi="Times New Roman" w:cs="Times New Roman"/>
          <w:b/>
          <w:spacing w:val="-1"/>
        </w:rPr>
        <w:t>r</w:t>
      </w:r>
      <w:r w:rsidRPr="00EC3501">
        <w:rPr>
          <w:rFonts w:ascii="Times New Roman" w:eastAsia="Garamond" w:hAnsi="Times New Roman" w:cs="Times New Roman"/>
          <w:b/>
        </w:rPr>
        <w:t>t</w:t>
      </w:r>
      <w:r w:rsidRPr="00EC3501">
        <w:rPr>
          <w:rFonts w:ascii="Times New Roman" w:eastAsia="Garamond" w:hAnsi="Times New Roman" w:cs="Times New Roman"/>
          <w:b/>
          <w:spacing w:val="-1"/>
        </w:rPr>
        <w:t>i</w:t>
      </w:r>
      <w:r w:rsidRPr="00EC3501">
        <w:rPr>
          <w:rFonts w:ascii="Times New Roman" w:eastAsia="Garamond" w:hAnsi="Times New Roman" w:cs="Times New Roman"/>
          <w:b/>
        </w:rPr>
        <w:t>colo 6</w:t>
      </w:r>
      <w:r w:rsidR="002A6FC1" w:rsidRPr="00EC3501">
        <w:rPr>
          <w:rFonts w:ascii="Times New Roman" w:eastAsia="Garamond" w:hAnsi="Times New Roman" w:cs="Times New Roman"/>
          <w:b/>
        </w:rPr>
        <w:t xml:space="preserve"> </w:t>
      </w:r>
      <w:r w:rsidRPr="00EC3501">
        <w:rPr>
          <w:rFonts w:ascii="Times New Roman" w:eastAsia="Garamond" w:hAnsi="Times New Roman" w:cs="Times New Roman"/>
        </w:rPr>
        <w:t>(</w:t>
      </w:r>
      <w:r w:rsidRPr="00EC3501">
        <w:rPr>
          <w:rFonts w:ascii="Times New Roman" w:eastAsia="Garamond" w:hAnsi="Times New Roman" w:cs="Times New Roman"/>
          <w:i/>
        </w:rPr>
        <w:t>Pi</w:t>
      </w:r>
      <w:r w:rsidRPr="00EC3501">
        <w:rPr>
          <w:rFonts w:ascii="Times New Roman" w:eastAsia="Garamond" w:hAnsi="Times New Roman" w:cs="Times New Roman"/>
          <w:i/>
          <w:spacing w:val="1"/>
        </w:rPr>
        <w:t>a</w:t>
      </w:r>
      <w:r w:rsidRPr="00EC3501">
        <w:rPr>
          <w:rFonts w:ascii="Times New Roman" w:eastAsia="Garamond" w:hAnsi="Times New Roman" w:cs="Times New Roman"/>
          <w:i/>
        </w:rPr>
        <w:t>no di</w:t>
      </w:r>
      <w:r w:rsidRPr="00EC3501">
        <w:rPr>
          <w:rFonts w:ascii="Times New Roman" w:eastAsia="Garamond" w:hAnsi="Times New Roman" w:cs="Times New Roman"/>
          <w:i/>
          <w:spacing w:val="1"/>
        </w:rPr>
        <w:t xml:space="preserve"> </w:t>
      </w:r>
      <w:r w:rsidRPr="00EC3501">
        <w:rPr>
          <w:rFonts w:ascii="Times New Roman" w:eastAsia="Garamond" w:hAnsi="Times New Roman" w:cs="Times New Roman"/>
          <w:i/>
        </w:rPr>
        <w:t>i</w:t>
      </w:r>
      <w:r w:rsidRPr="00EC3501">
        <w:rPr>
          <w:rFonts w:ascii="Times New Roman" w:eastAsia="Garamond" w:hAnsi="Times New Roman" w:cs="Times New Roman"/>
          <w:i/>
          <w:spacing w:val="1"/>
        </w:rPr>
        <w:t>n</w:t>
      </w:r>
      <w:r w:rsidRPr="00EC3501">
        <w:rPr>
          <w:rFonts w:ascii="Times New Roman" w:eastAsia="Garamond" w:hAnsi="Times New Roman" w:cs="Times New Roman"/>
          <w:i/>
        </w:rPr>
        <w:t>te</w:t>
      </w:r>
      <w:r w:rsidRPr="00EC3501">
        <w:rPr>
          <w:rFonts w:ascii="Times New Roman" w:eastAsia="Garamond" w:hAnsi="Times New Roman" w:cs="Times New Roman"/>
          <w:i/>
          <w:spacing w:val="-1"/>
        </w:rPr>
        <w:t>g</w:t>
      </w:r>
      <w:r w:rsidRPr="00EC3501">
        <w:rPr>
          <w:rFonts w:ascii="Times New Roman" w:eastAsia="Garamond" w:hAnsi="Times New Roman" w:cs="Times New Roman"/>
          <w:i/>
        </w:rPr>
        <w:t>ra</w:t>
      </w:r>
      <w:r w:rsidRPr="00EC3501">
        <w:rPr>
          <w:rFonts w:ascii="Times New Roman" w:eastAsia="Garamond" w:hAnsi="Times New Roman" w:cs="Times New Roman"/>
          <w:i/>
          <w:spacing w:val="1"/>
        </w:rPr>
        <w:t>z</w:t>
      </w:r>
      <w:r w:rsidRPr="00EC3501">
        <w:rPr>
          <w:rFonts w:ascii="Times New Roman" w:eastAsia="Garamond" w:hAnsi="Times New Roman" w:cs="Times New Roman"/>
          <w:i/>
        </w:rPr>
        <w:t>i</w:t>
      </w:r>
      <w:r w:rsidRPr="00EC3501">
        <w:rPr>
          <w:rFonts w:ascii="Times New Roman" w:eastAsia="Garamond" w:hAnsi="Times New Roman" w:cs="Times New Roman"/>
          <w:i/>
          <w:spacing w:val="-1"/>
        </w:rPr>
        <w:t>o</w:t>
      </w:r>
      <w:r w:rsidRPr="00EC3501">
        <w:rPr>
          <w:rFonts w:ascii="Times New Roman" w:eastAsia="Garamond" w:hAnsi="Times New Roman" w:cs="Times New Roman"/>
          <w:i/>
        </w:rPr>
        <w:t xml:space="preserve">ne </w:t>
      </w:r>
      <w:r w:rsidRPr="00EC3501">
        <w:rPr>
          <w:rFonts w:ascii="Times New Roman" w:eastAsia="Garamond" w:hAnsi="Times New Roman" w:cs="Times New Roman"/>
          <w:i/>
          <w:spacing w:val="1"/>
        </w:rPr>
        <w:t>d</w:t>
      </w:r>
      <w:r w:rsidRPr="00EC3501">
        <w:rPr>
          <w:rFonts w:ascii="Times New Roman" w:eastAsia="Garamond" w:hAnsi="Times New Roman" w:cs="Times New Roman"/>
          <w:i/>
        </w:rPr>
        <w:t>e</w:t>
      </w:r>
      <w:r w:rsidRPr="00EC3501">
        <w:rPr>
          <w:rFonts w:ascii="Times New Roman" w:eastAsia="Garamond" w:hAnsi="Times New Roman" w:cs="Times New Roman"/>
          <w:i/>
          <w:spacing w:val="-1"/>
        </w:rPr>
        <w:t>g</w:t>
      </w:r>
      <w:r w:rsidRPr="00EC3501">
        <w:rPr>
          <w:rFonts w:ascii="Times New Roman" w:eastAsia="Garamond" w:hAnsi="Times New Roman" w:cs="Times New Roman"/>
          <w:i/>
        </w:rPr>
        <w:t xml:space="preserve">li </w:t>
      </w:r>
      <w:r w:rsidRPr="00EC3501">
        <w:rPr>
          <w:rFonts w:ascii="Times New Roman" w:eastAsia="Garamond" w:hAnsi="Times New Roman" w:cs="Times New Roman"/>
          <w:i/>
          <w:spacing w:val="-1"/>
        </w:rPr>
        <w:t>ap</w:t>
      </w:r>
      <w:r w:rsidRPr="00EC3501">
        <w:rPr>
          <w:rFonts w:ascii="Times New Roman" w:eastAsia="Garamond" w:hAnsi="Times New Roman" w:cs="Times New Roman"/>
          <w:i/>
          <w:spacing w:val="1"/>
        </w:rPr>
        <w:t>p</w:t>
      </w:r>
      <w:r w:rsidRPr="00EC3501">
        <w:rPr>
          <w:rFonts w:ascii="Times New Roman" w:eastAsia="Garamond" w:hAnsi="Times New Roman" w:cs="Times New Roman"/>
          <w:i/>
        </w:rPr>
        <w:t>r</w:t>
      </w:r>
      <w:r w:rsidRPr="00EC3501">
        <w:rPr>
          <w:rFonts w:ascii="Times New Roman" w:eastAsia="Garamond" w:hAnsi="Times New Roman" w:cs="Times New Roman"/>
          <w:i/>
          <w:spacing w:val="-1"/>
        </w:rPr>
        <w:t>e</w:t>
      </w:r>
      <w:r w:rsidRPr="00EC3501">
        <w:rPr>
          <w:rFonts w:ascii="Times New Roman" w:eastAsia="Garamond" w:hAnsi="Times New Roman" w:cs="Times New Roman"/>
          <w:i/>
        </w:rPr>
        <w:t>n</w:t>
      </w:r>
      <w:r w:rsidRPr="00EC3501">
        <w:rPr>
          <w:rFonts w:ascii="Times New Roman" w:eastAsia="Garamond" w:hAnsi="Times New Roman" w:cs="Times New Roman"/>
          <w:i/>
          <w:spacing w:val="1"/>
        </w:rPr>
        <w:t>d</w:t>
      </w:r>
      <w:r w:rsidRPr="00EC3501">
        <w:rPr>
          <w:rFonts w:ascii="Times New Roman" w:eastAsia="Garamond" w:hAnsi="Times New Roman" w:cs="Times New Roman"/>
          <w:i/>
        </w:rPr>
        <w:t>i</w:t>
      </w:r>
      <w:r w:rsidRPr="00EC3501">
        <w:rPr>
          <w:rFonts w:ascii="Times New Roman" w:eastAsia="Garamond" w:hAnsi="Times New Roman" w:cs="Times New Roman"/>
          <w:i/>
          <w:spacing w:val="1"/>
        </w:rPr>
        <w:t>m</w:t>
      </w:r>
      <w:r w:rsidRPr="00EC3501">
        <w:rPr>
          <w:rFonts w:ascii="Times New Roman" w:eastAsia="Garamond" w:hAnsi="Times New Roman" w:cs="Times New Roman"/>
          <w:i/>
        </w:rPr>
        <w:t>enti</w:t>
      </w:r>
      <w:r w:rsidRPr="00EC3501">
        <w:rPr>
          <w:rFonts w:ascii="Times New Roman" w:eastAsia="Garamond" w:hAnsi="Times New Roman" w:cs="Times New Roman"/>
          <w:i/>
          <w:spacing w:val="3"/>
        </w:rPr>
        <w:t xml:space="preserve"> </w:t>
      </w:r>
      <w:r w:rsidRPr="00EC3501">
        <w:rPr>
          <w:rFonts w:ascii="Times New Roman" w:eastAsia="Garamond" w:hAnsi="Times New Roman" w:cs="Times New Roman"/>
          <w:i/>
        </w:rPr>
        <w:t>e P</w:t>
      </w:r>
      <w:r w:rsidRPr="00EC3501">
        <w:rPr>
          <w:rFonts w:ascii="Times New Roman" w:eastAsia="Garamond" w:hAnsi="Times New Roman" w:cs="Times New Roman"/>
          <w:i/>
          <w:spacing w:val="-2"/>
        </w:rPr>
        <w:t>i</w:t>
      </w:r>
      <w:r w:rsidRPr="00EC3501">
        <w:rPr>
          <w:rFonts w:ascii="Times New Roman" w:eastAsia="Garamond" w:hAnsi="Times New Roman" w:cs="Times New Roman"/>
          <w:i/>
          <w:spacing w:val="1"/>
        </w:rPr>
        <w:t>a</w:t>
      </w:r>
      <w:r w:rsidRPr="00EC3501">
        <w:rPr>
          <w:rFonts w:ascii="Times New Roman" w:eastAsia="Garamond" w:hAnsi="Times New Roman" w:cs="Times New Roman"/>
          <w:i/>
        </w:rPr>
        <w:t xml:space="preserve">no </w:t>
      </w:r>
      <w:r w:rsidRPr="00EC3501">
        <w:rPr>
          <w:rFonts w:ascii="Times New Roman" w:eastAsia="Garamond" w:hAnsi="Times New Roman" w:cs="Times New Roman"/>
          <w:i/>
          <w:spacing w:val="1"/>
        </w:rPr>
        <w:t>d</w:t>
      </w:r>
      <w:r w:rsidRPr="00EC3501">
        <w:rPr>
          <w:rFonts w:ascii="Times New Roman" w:eastAsia="Garamond" w:hAnsi="Times New Roman" w:cs="Times New Roman"/>
          <w:i/>
        </w:rPr>
        <w:t xml:space="preserve">i </w:t>
      </w:r>
      <w:r w:rsidRPr="00EC3501">
        <w:rPr>
          <w:rFonts w:ascii="Times New Roman" w:eastAsia="Garamond" w:hAnsi="Times New Roman" w:cs="Times New Roman"/>
          <w:i/>
          <w:spacing w:val="-1"/>
        </w:rPr>
        <w:t>a</w:t>
      </w:r>
      <w:r w:rsidRPr="00EC3501">
        <w:rPr>
          <w:rFonts w:ascii="Times New Roman" w:eastAsia="Garamond" w:hAnsi="Times New Roman" w:cs="Times New Roman"/>
          <w:i/>
          <w:spacing w:val="1"/>
        </w:rPr>
        <w:t>pp</w:t>
      </w:r>
      <w:r w:rsidRPr="00EC3501">
        <w:rPr>
          <w:rFonts w:ascii="Times New Roman" w:eastAsia="Garamond" w:hAnsi="Times New Roman" w:cs="Times New Roman"/>
          <w:i/>
        </w:rPr>
        <w:t>r</w:t>
      </w:r>
      <w:r w:rsidRPr="00EC3501">
        <w:rPr>
          <w:rFonts w:ascii="Times New Roman" w:eastAsia="Garamond" w:hAnsi="Times New Roman" w:cs="Times New Roman"/>
          <w:i/>
          <w:spacing w:val="-1"/>
        </w:rPr>
        <w:t>e</w:t>
      </w:r>
      <w:r w:rsidRPr="00EC3501">
        <w:rPr>
          <w:rFonts w:ascii="Times New Roman" w:eastAsia="Garamond" w:hAnsi="Times New Roman" w:cs="Times New Roman"/>
          <w:i/>
          <w:spacing w:val="-2"/>
        </w:rPr>
        <w:t>n</w:t>
      </w:r>
      <w:r w:rsidRPr="00EC3501">
        <w:rPr>
          <w:rFonts w:ascii="Times New Roman" w:eastAsia="Garamond" w:hAnsi="Times New Roman" w:cs="Times New Roman"/>
          <w:i/>
          <w:spacing w:val="1"/>
        </w:rPr>
        <w:t>d</w:t>
      </w:r>
      <w:r w:rsidRPr="00EC3501">
        <w:rPr>
          <w:rFonts w:ascii="Times New Roman" w:eastAsia="Garamond" w:hAnsi="Times New Roman" w:cs="Times New Roman"/>
          <w:i/>
        </w:rPr>
        <w:t>i</w:t>
      </w:r>
      <w:r w:rsidRPr="00EC3501">
        <w:rPr>
          <w:rFonts w:ascii="Times New Roman" w:eastAsia="Garamond" w:hAnsi="Times New Roman" w:cs="Times New Roman"/>
          <w:i/>
          <w:spacing w:val="1"/>
        </w:rPr>
        <w:t>m</w:t>
      </w:r>
      <w:r w:rsidRPr="00EC3501">
        <w:rPr>
          <w:rFonts w:ascii="Times New Roman" w:eastAsia="Garamond" w:hAnsi="Times New Roman" w:cs="Times New Roman"/>
          <w:i/>
        </w:rPr>
        <w:t>ento i</w:t>
      </w:r>
      <w:r w:rsidRPr="00EC3501">
        <w:rPr>
          <w:rFonts w:ascii="Times New Roman" w:eastAsia="Garamond" w:hAnsi="Times New Roman" w:cs="Times New Roman"/>
          <w:i/>
          <w:spacing w:val="1"/>
        </w:rPr>
        <w:t>n</w:t>
      </w:r>
      <w:r w:rsidRPr="00EC3501">
        <w:rPr>
          <w:rFonts w:ascii="Times New Roman" w:eastAsia="Garamond" w:hAnsi="Times New Roman" w:cs="Times New Roman"/>
          <w:i/>
          <w:spacing w:val="-1"/>
        </w:rPr>
        <w:t>d</w:t>
      </w:r>
      <w:r w:rsidRPr="00EC3501">
        <w:rPr>
          <w:rFonts w:ascii="Times New Roman" w:eastAsia="Garamond" w:hAnsi="Times New Roman" w:cs="Times New Roman"/>
          <w:i/>
        </w:rPr>
        <w:t>i</w:t>
      </w:r>
      <w:r w:rsidRPr="00EC3501">
        <w:rPr>
          <w:rFonts w:ascii="Times New Roman" w:eastAsia="Garamond" w:hAnsi="Times New Roman" w:cs="Times New Roman"/>
          <w:i/>
          <w:spacing w:val="-1"/>
        </w:rPr>
        <w:t>v</w:t>
      </w:r>
      <w:r w:rsidRPr="00EC3501">
        <w:rPr>
          <w:rFonts w:ascii="Times New Roman" w:eastAsia="Garamond" w:hAnsi="Times New Roman" w:cs="Times New Roman"/>
          <w:i/>
        </w:rPr>
        <w:t>i</w:t>
      </w:r>
      <w:r w:rsidRPr="00EC3501">
        <w:rPr>
          <w:rFonts w:ascii="Times New Roman" w:eastAsia="Garamond" w:hAnsi="Times New Roman" w:cs="Times New Roman"/>
          <w:i/>
          <w:spacing w:val="1"/>
        </w:rPr>
        <w:t>d</w:t>
      </w:r>
      <w:r w:rsidRPr="00EC3501">
        <w:rPr>
          <w:rFonts w:ascii="Times New Roman" w:eastAsia="Garamond" w:hAnsi="Times New Roman" w:cs="Times New Roman"/>
          <w:i/>
        </w:rPr>
        <w:t>u</w:t>
      </w:r>
      <w:r w:rsidRPr="00EC3501">
        <w:rPr>
          <w:rFonts w:ascii="Times New Roman" w:eastAsia="Garamond" w:hAnsi="Times New Roman" w:cs="Times New Roman"/>
          <w:i/>
          <w:spacing w:val="1"/>
        </w:rPr>
        <w:t>a</w:t>
      </w:r>
      <w:r w:rsidRPr="00EC3501">
        <w:rPr>
          <w:rFonts w:ascii="Times New Roman" w:eastAsia="Garamond" w:hAnsi="Times New Roman" w:cs="Times New Roman"/>
          <w:i/>
        </w:rPr>
        <w:t>l</w:t>
      </w:r>
      <w:r w:rsidRPr="00EC3501">
        <w:rPr>
          <w:rFonts w:ascii="Times New Roman" w:eastAsia="Garamond" w:hAnsi="Times New Roman" w:cs="Times New Roman"/>
          <w:i/>
          <w:spacing w:val="-2"/>
        </w:rPr>
        <w:t>i</w:t>
      </w:r>
      <w:r w:rsidRPr="00EC3501">
        <w:rPr>
          <w:rFonts w:ascii="Times New Roman" w:eastAsia="Garamond" w:hAnsi="Times New Roman" w:cs="Times New Roman"/>
          <w:i/>
        </w:rPr>
        <w:t>z</w:t>
      </w:r>
      <w:r w:rsidRPr="00EC3501">
        <w:rPr>
          <w:rFonts w:ascii="Times New Roman" w:eastAsia="Garamond" w:hAnsi="Times New Roman" w:cs="Times New Roman"/>
          <w:i/>
          <w:spacing w:val="-1"/>
        </w:rPr>
        <w:t>z</w:t>
      </w:r>
      <w:r w:rsidRPr="00EC3501">
        <w:rPr>
          <w:rFonts w:ascii="Times New Roman" w:eastAsia="Garamond" w:hAnsi="Times New Roman" w:cs="Times New Roman"/>
          <w:i/>
          <w:spacing w:val="1"/>
        </w:rPr>
        <w:t>a</w:t>
      </w:r>
      <w:r w:rsidRPr="00EC3501">
        <w:rPr>
          <w:rFonts w:ascii="Times New Roman" w:eastAsia="Garamond" w:hAnsi="Times New Roman" w:cs="Times New Roman"/>
          <w:i/>
        </w:rPr>
        <w:t>t</w:t>
      </w:r>
      <w:r w:rsidRPr="00EC3501">
        <w:rPr>
          <w:rFonts w:ascii="Times New Roman" w:eastAsia="Garamond" w:hAnsi="Times New Roman" w:cs="Times New Roman"/>
          <w:i/>
          <w:spacing w:val="1"/>
        </w:rPr>
        <w:t>o</w:t>
      </w:r>
      <w:r w:rsidRPr="00EC3501">
        <w:rPr>
          <w:rFonts w:ascii="Times New Roman" w:eastAsia="Garamond" w:hAnsi="Times New Roman" w:cs="Times New Roman"/>
        </w:rPr>
        <w:t>)</w:t>
      </w:r>
    </w:p>
    <w:p w:rsidR="00B13575" w:rsidRPr="00EC3501" w:rsidRDefault="00B13575" w:rsidP="00B13575">
      <w:pPr>
        <w:spacing w:after="120" w:line="240" w:lineRule="auto"/>
        <w:ind w:left="766" w:right="57" w:hanging="709"/>
        <w:jc w:val="both"/>
        <w:rPr>
          <w:rFonts w:ascii="Times New Roman" w:eastAsia="Garamond" w:hAnsi="Times New Roman" w:cs="Times New Roman"/>
          <w:color w:val="FF0000"/>
        </w:rPr>
      </w:pPr>
      <w:r w:rsidRPr="00EC3501">
        <w:rPr>
          <w:rFonts w:ascii="Times New Roman" w:eastAsia="Georgia" w:hAnsi="Times New Roman" w:cs="Times New Roman"/>
          <w:position w:val="1"/>
        </w:rPr>
        <w:t xml:space="preserve"> </w:t>
      </w:r>
      <w:r w:rsidRPr="00EC3501">
        <w:rPr>
          <w:rFonts w:ascii="Times New Roman" w:eastAsia="Georgia" w:hAnsi="Times New Roman" w:cs="Times New Roman"/>
          <w:spacing w:val="43"/>
          <w:position w:val="1"/>
        </w:rPr>
        <w:t xml:space="preserve"> </w:t>
      </w:r>
    </w:p>
    <w:p w:rsidR="00B13575" w:rsidRPr="00EC3501" w:rsidRDefault="00B13575" w:rsidP="00B13575">
      <w:pPr>
        <w:spacing w:before="2" w:line="140" w:lineRule="exact"/>
        <w:rPr>
          <w:rFonts w:ascii="Times New Roman" w:hAnsi="Times New Roman" w:cs="Times New Roman"/>
          <w:color w:val="FF000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86"/>
        <w:gridCol w:w="2594"/>
        <w:gridCol w:w="2044"/>
        <w:gridCol w:w="2404"/>
      </w:tblGrid>
      <w:tr w:rsidR="00B13575" w:rsidRPr="00EC3501" w:rsidTr="00B13575">
        <w:tc>
          <w:tcPr>
            <w:tcW w:w="2586" w:type="dxa"/>
          </w:tcPr>
          <w:p w:rsidR="00B13575" w:rsidRPr="00EC3501" w:rsidRDefault="00B13575" w:rsidP="002A6F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C3501">
              <w:rPr>
                <w:rFonts w:ascii="Times New Roman" w:hAnsi="Times New Roman" w:cs="Times New Roman"/>
                <w:b/>
              </w:rPr>
              <w:t>PIANO</w:t>
            </w:r>
          </w:p>
        </w:tc>
        <w:tc>
          <w:tcPr>
            <w:tcW w:w="2594" w:type="dxa"/>
          </w:tcPr>
          <w:p w:rsidR="00B13575" w:rsidRPr="00EC3501" w:rsidRDefault="00B13575" w:rsidP="002A6F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C3501">
              <w:rPr>
                <w:rFonts w:ascii="Times New Roman" w:hAnsi="Times New Roman" w:cs="Times New Roman"/>
                <w:b/>
                <w:highlight w:val="yellow"/>
              </w:rPr>
              <w:t>Chi lo redige</w:t>
            </w:r>
          </w:p>
        </w:tc>
        <w:tc>
          <w:tcPr>
            <w:tcW w:w="2044" w:type="dxa"/>
          </w:tcPr>
          <w:p w:rsidR="00B13575" w:rsidRPr="00EC3501" w:rsidRDefault="00B13575" w:rsidP="002A6F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C3501">
              <w:rPr>
                <w:rFonts w:ascii="Times New Roman" w:hAnsi="Times New Roman" w:cs="Times New Roman"/>
                <w:b/>
                <w:highlight w:val="yellow"/>
              </w:rPr>
              <w:t>Per chi</w:t>
            </w:r>
          </w:p>
        </w:tc>
        <w:tc>
          <w:tcPr>
            <w:tcW w:w="2404" w:type="dxa"/>
          </w:tcPr>
          <w:p w:rsidR="00B13575" w:rsidRPr="00EC3501" w:rsidRDefault="00B173D1" w:rsidP="002A6F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EC3501">
              <w:rPr>
                <w:rFonts w:ascii="Times New Roman" w:hAnsi="Times New Roman" w:cs="Times New Roman"/>
                <w:b/>
                <w:highlight w:val="yellow"/>
              </w:rPr>
              <w:t>Cosa indica</w:t>
            </w:r>
          </w:p>
        </w:tc>
      </w:tr>
      <w:tr w:rsidR="00B13575" w:rsidRPr="00EC3501" w:rsidTr="00B13575">
        <w:tc>
          <w:tcPr>
            <w:tcW w:w="2586" w:type="dxa"/>
          </w:tcPr>
          <w:p w:rsidR="00B13575" w:rsidRPr="00EC3501" w:rsidRDefault="00B13575" w:rsidP="002A6F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501">
              <w:rPr>
                <w:rFonts w:ascii="Times New Roman" w:hAnsi="Times New Roman" w:cs="Times New Roman"/>
                <w:b/>
                <w:color w:val="000000" w:themeColor="text1"/>
              </w:rPr>
              <w:t>Piano di apprendimento individualizzato</w:t>
            </w:r>
          </w:p>
          <w:p w:rsidR="00B13575" w:rsidRPr="00EC3501" w:rsidRDefault="00B13575" w:rsidP="002A6F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94" w:type="dxa"/>
          </w:tcPr>
          <w:p w:rsidR="002A6FC1" w:rsidRPr="00EC3501" w:rsidRDefault="00B13575" w:rsidP="00B1357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C3501">
              <w:rPr>
                <w:rFonts w:ascii="Times New Roman" w:hAnsi="Times New Roman" w:cs="Times New Roman"/>
                <w:color w:val="000000" w:themeColor="text1"/>
              </w:rPr>
              <w:t>consiglio</w:t>
            </w:r>
            <w:proofErr w:type="gramEnd"/>
            <w:r w:rsidRPr="00EC3501">
              <w:rPr>
                <w:rFonts w:ascii="Times New Roman" w:hAnsi="Times New Roman" w:cs="Times New Roman"/>
                <w:color w:val="000000" w:themeColor="text1"/>
              </w:rPr>
              <w:t xml:space="preserve"> di classe, anche nel caso di alunno disabile (L. 104/92)</w:t>
            </w:r>
          </w:p>
          <w:p w:rsidR="00B13575" w:rsidRPr="00EC3501" w:rsidRDefault="00B13575" w:rsidP="00B13575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044" w:type="dxa"/>
          </w:tcPr>
          <w:p w:rsidR="00B13575" w:rsidRPr="00EC3501" w:rsidRDefault="00B13575" w:rsidP="00B1357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C3501">
              <w:rPr>
                <w:rFonts w:ascii="Times New Roman" w:hAnsi="Times New Roman" w:cs="Times New Roman"/>
              </w:rPr>
              <w:t>Alunni con insufficienze nel passaggio da una classe intermedia all’altra</w:t>
            </w:r>
          </w:p>
          <w:p w:rsidR="00B13575" w:rsidRPr="00EC3501" w:rsidRDefault="00B13575" w:rsidP="00B13575">
            <w:pPr>
              <w:spacing w:line="20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404" w:type="dxa"/>
          </w:tcPr>
          <w:p w:rsidR="00B173D1" w:rsidRPr="00EC3501" w:rsidRDefault="00B173D1" w:rsidP="00B173D1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EC3501">
              <w:rPr>
                <w:rFonts w:ascii="Times New Roman" w:hAnsi="Times New Roman" w:cs="Times New Roman"/>
              </w:rPr>
              <w:t>-</w:t>
            </w:r>
            <w:r w:rsidRPr="00EC350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C3501">
              <w:rPr>
                <w:rFonts w:ascii="Times New Roman" w:hAnsi="Times New Roman" w:cs="Times New Roman"/>
                <w:b/>
                <w:color w:val="000000" w:themeColor="text1"/>
              </w:rPr>
              <w:t>obiettivi</w:t>
            </w:r>
            <w:r w:rsidRPr="00EC3501">
              <w:rPr>
                <w:rFonts w:ascii="Times New Roman" w:hAnsi="Times New Roman" w:cs="Times New Roman"/>
                <w:color w:val="000000" w:themeColor="text1"/>
              </w:rPr>
              <w:t xml:space="preserve"> di apprendimento da conseguire, ai fini </w:t>
            </w:r>
            <w:proofErr w:type="gramStart"/>
            <w:r w:rsidRPr="00EC3501">
              <w:rPr>
                <w:rFonts w:ascii="Times New Roman" w:hAnsi="Times New Roman" w:cs="Times New Roman"/>
                <w:color w:val="000000" w:themeColor="text1"/>
              </w:rPr>
              <w:t>della  proficua</w:t>
            </w:r>
            <w:proofErr w:type="gramEnd"/>
            <w:r w:rsidRPr="00EC3501">
              <w:rPr>
                <w:rFonts w:ascii="Times New Roman" w:hAnsi="Times New Roman" w:cs="Times New Roman"/>
                <w:color w:val="000000" w:themeColor="text1"/>
              </w:rPr>
              <w:t xml:space="preserve">  prosecuzione  del  processo  di  apprendimento  nella  classe  successiva, </w:t>
            </w:r>
          </w:p>
          <w:p w:rsidR="00B13575" w:rsidRPr="00EC3501" w:rsidRDefault="00B173D1" w:rsidP="00B173D1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C3501">
              <w:rPr>
                <w:rFonts w:ascii="Times New Roman" w:hAnsi="Times New Roman" w:cs="Times New Roman"/>
                <w:color w:val="000000" w:themeColor="text1"/>
              </w:rPr>
              <w:t xml:space="preserve">-  </w:t>
            </w:r>
            <w:r w:rsidRPr="00EC3501">
              <w:rPr>
                <w:rFonts w:ascii="Times New Roman" w:hAnsi="Times New Roman" w:cs="Times New Roman"/>
                <w:b/>
                <w:color w:val="000000" w:themeColor="text1"/>
              </w:rPr>
              <w:t>specifiche strategie</w:t>
            </w:r>
            <w:r w:rsidRPr="00EC3501">
              <w:rPr>
                <w:rFonts w:ascii="Times New Roman" w:hAnsi="Times New Roman" w:cs="Times New Roman"/>
                <w:color w:val="000000" w:themeColor="text1"/>
              </w:rPr>
              <w:t xml:space="preserve"> per il miglioramento dei livelli di apprendimento.</w:t>
            </w:r>
          </w:p>
        </w:tc>
      </w:tr>
      <w:tr w:rsidR="00B173D1" w:rsidRPr="00EC3501" w:rsidTr="00976FA2">
        <w:tc>
          <w:tcPr>
            <w:tcW w:w="9628" w:type="dxa"/>
            <w:gridSpan w:val="4"/>
          </w:tcPr>
          <w:p w:rsidR="002A6FC1" w:rsidRPr="00EC3501" w:rsidRDefault="00B173D1" w:rsidP="00B13575">
            <w:pPr>
              <w:spacing w:line="200" w:lineRule="exact"/>
              <w:rPr>
                <w:rFonts w:ascii="Times New Roman" w:hAnsi="Times New Roman" w:cs="Times New Roman"/>
                <w:highlight w:val="yellow"/>
              </w:rPr>
            </w:pPr>
            <w:r w:rsidRPr="00EC3501">
              <w:rPr>
                <w:rFonts w:ascii="Times New Roman" w:hAnsi="Times New Roman" w:cs="Times New Roman"/>
                <w:highlight w:val="yellow"/>
              </w:rPr>
              <w:t>E’ allegato al documento di valutazione finale</w:t>
            </w:r>
            <w:r w:rsidR="00EC3501" w:rsidRPr="00EC3501">
              <w:rPr>
                <w:rFonts w:ascii="Times New Roman" w:hAnsi="Times New Roman" w:cs="Times New Roman"/>
                <w:highlight w:val="yellow"/>
              </w:rPr>
              <w:t xml:space="preserve"> e viene consegnato alle famiglie </w:t>
            </w:r>
            <w:r w:rsidR="00EC3501" w:rsidRPr="00EC3501">
              <w:rPr>
                <w:rFonts w:ascii="Times New Roman" w:hAnsi="Times New Roman" w:cs="Times New Roman"/>
                <w:b/>
                <w:highlight w:val="yellow"/>
              </w:rPr>
              <w:t>entro il 30/06/2020</w:t>
            </w:r>
            <w:r w:rsidR="002A6FC1" w:rsidRPr="00EC3501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B173D1" w:rsidRPr="00EC3501" w:rsidRDefault="002A6FC1" w:rsidP="00B13575">
            <w:pPr>
              <w:spacing w:line="200" w:lineRule="exact"/>
              <w:rPr>
                <w:rFonts w:ascii="Times New Roman" w:hAnsi="Times New Roman" w:cs="Times New Roman"/>
                <w:highlight w:val="yellow"/>
              </w:rPr>
            </w:pPr>
            <w:r w:rsidRPr="00EC3501">
              <w:rPr>
                <w:rFonts w:ascii="Times New Roman" w:hAnsi="Times New Roman" w:cs="Times New Roman"/>
                <w:highlight w:val="yellow"/>
              </w:rPr>
              <w:t>E’ valido SOLO PER IL PASSAGGIO tra classi intermedie e non di passaggio da un ordine di scuola all’altro</w:t>
            </w:r>
          </w:p>
          <w:p w:rsidR="00B173D1" w:rsidRPr="00EC3501" w:rsidRDefault="00B173D1" w:rsidP="00B1357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C3501">
              <w:rPr>
                <w:rFonts w:ascii="Times New Roman" w:hAnsi="Times New Roman" w:cs="Times New Roman"/>
                <w:highlight w:val="yellow"/>
              </w:rPr>
              <w:t xml:space="preserve">E’ realizzato a decorrere dal </w:t>
            </w:r>
            <w:r w:rsidRPr="00EC3501">
              <w:rPr>
                <w:rFonts w:ascii="Times New Roman" w:hAnsi="Times New Roman" w:cs="Times New Roman"/>
                <w:b/>
                <w:highlight w:val="yellow"/>
              </w:rPr>
              <w:t>1° settembre 2020.</w:t>
            </w:r>
          </w:p>
        </w:tc>
      </w:tr>
      <w:tr w:rsidR="00B13575" w:rsidRPr="00EC3501" w:rsidTr="00B13575">
        <w:tc>
          <w:tcPr>
            <w:tcW w:w="2586" w:type="dxa"/>
          </w:tcPr>
          <w:p w:rsidR="00B13575" w:rsidRPr="00EC3501" w:rsidRDefault="00B173D1" w:rsidP="002A6FC1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C3501">
              <w:rPr>
                <w:rFonts w:ascii="Times New Roman" w:hAnsi="Times New Roman" w:cs="Times New Roman"/>
                <w:b/>
              </w:rPr>
              <w:t>Piano di integrazione degli apprendimenti</w:t>
            </w:r>
          </w:p>
        </w:tc>
        <w:tc>
          <w:tcPr>
            <w:tcW w:w="2594" w:type="dxa"/>
          </w:tcPr>
          <w:p w:rsidR="00B13575" w:rsidRPr="00EC3501" w:rsidRDefault="00B173D1" w:rsidP="00B13575">
            <w:pPr>
              <w:spacing w:line="200" w:lineRule="exact"/>
              <w:rPr>
                <w:rFonts w:ascii="Times New Roman" w:hAnsi="Times New Roman" w:cs="Times New Roman"/>
              </w:rPr>
            </w:pPr>
            <w:proofErr w:type="gramStart"/>
            <w:r w:rsidRPr="00EC3501">
              <w:rPr>
                <w:rFonts w:ascii="Times New Roman" w:hAnsi="Times New Roman" w:cs="Times New Roman"/>
              </w:rPr>
              <w:t>docent</w:t>
            </w:r>
            <w:r w:rsidR="002A6FC1" w:rsidRPr="00EC3501">
              <w:rPr>
                <w:rFonts w:ascii="Times New Roman" w:hAnsi="Times New Roman" w:cs="Times New Roman"/>
              </w:rPr>
              <w:t>i</w:t>
            </w:r>
            <w:proofErr w:type="gramEnd"/>
            <w:r w:rsidR="002A6FC1" w:rsidRPr="00EC3501">
              <w:rPr>
                <w:rFonts w:ascii="Times New Roman" w:hAnsi="Times New Roman" w:cs="Times New Roman"/>
              </w:rPr>
              <w:t xml:space="preserve"> contitolari della classe o </w:t>
            </w:r>
            <w:proofErr w:type="spellStart"/>
            <w:r w:rsidR="002A6FC1" w:rsidRPr="00EC3501">
              <w:rPr>
                <w:rFonts w:ascii="Times New Roman" w:hAnsi="Times New Roman" w:cs="Times New Roman"/>
              </w:rPr>
              <w:t>i</w:t>
            </w:r>
            <w:r w:rsidRPr="00EC3501">
              <w:rPr>
                <w:rFonts w:ascii="Times New Roman" w:hAnsi="Times New Roman" w:cs="Times New Roman"/>
              </w:rPr>
              <w:t>consiglio</w:t>
            </w:r>
            <w:proofErr w:type="spellEnd"/>
            <w:r w:rsidRPr="00EC3501">
              <w:rPr>
                <w:rFonts w:ascii="Times New Roman" w:hAnsi="Times New Roman" w:cs="Times New Roman"/>
              </w:rPr>
              <w:t xml:space="preserve"> di classe</w:t>
            </w:r>
          </w:p>
        </w:tc>
        <w:tc>
          <w:tcPr>
            <w:tcW w:w="2044" w:type="dxa"/>
          </w:tcPr>
          <w:p w:rsidR="00B13575" w:rsidRPr="00EC3501" w:rsidRDefault="00B173D1" w:rsidP="00B13575">
            <w:pPr>
              <w:spacing w:line="200" w:lineRule="exact"/>
              <w:rPr>
                <w:rFonts w:ascii="Times New Roman" w:hAnsi="Times New Roman" w:cs="Times New Roman"/>
              </w:rPr>
            </w:pPr>
            <w:proofErr w:type="gramStart"/>
            <w:r w:rsidRPr="00EC3501">
              <w:rPr>
                <w:rFonts w:ascii="Times New Roman" w:hAnsi="Times New Roman" w:cs="Times New Roman"/>
              </w:rPr>
              <w:t>per</w:t>
            </w:r>
            <w:proofErr w:type="gramEnd"/>
            <w:r w:rsidRPr="00EC3501">
              <w:rPr>
                <w:rFonts w:ascii="Times New Roman" w:hAnsi="Times New Roman" w:cs="Times New Roman"/>
              </w:rPr>
              <w:t xml:space="preserve"> tutti gli alunni della classe </w:t>
            </w:r>
          </w:p>
        </w:tc>
        <w:tc>
          <w:tcPr>
            <w:tcW w:w="2404" w:type="dxa"/>
          </w:tcPr>
          <w:p w:rsidR="00B13575" w:rsidRPr="00EC3501" w:rsidRDefault="00B173D1" w:rsidP="00B1357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C3501">
              <w:rPr>
                <w:rFonts w:ascii="Times New Roman" w:hAnsi="Times New Roman" w:cs="Times New Roman"/>
              </w:rPr>
              <w:t>-</w:t>
            </w:r>
            <w:r w:rsidRPr="00EC3501">
              <w:rPr>
                <w:rFonts w:ascii="Times New Roman" w:hAnsi="Times New Roman" w:cs="Times New Roman"/>
                <w:b/>
              </w:rPr>
              <w:t>attività didattiche</w:t>
            </w:r>
            <w:r w:rsidRPr="00EC3501">
              <w:rPr>
                <w:rFonts w:ascii="Times New Roman" w:hAnsi="Times New Roman" w:cs="Times New Roman"/>
              </w:rPr>
              <w:t xml:space="preserve"> eventualmente non svolte rispetto alle progettazioni di inizio anno e i correlati obiettivi di apprendimento</w:t>
            </w:r>
          </w:p>
          <w:p w:rsidR="00B173D1" w:rsidRPr="00EC3501" w:rsidRDefault="00B173D1" w:rsidP="00B13575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C3501">
              <w:rPr>
                <w:rFonts w:ascii="Times New Roman" w:hAnsi="Times New Roman" w:cs="Times New Roman"/>
              </w:rPr>
              <w:t xml:space="preserve">-per   ciascuna   </w:t>
            </w:r>
            <w:proofErr w:type="gramStart"/>
            <w:r w:rsidRPr="00EC3501">
              <w:rPr>
                <w:rFonts w:ascii="Times New Roman" w:hAnsi="Times New Roman" w:cs="Times New Roman"/>
              </w:rPr>
              <w:t xml:space="preserve">disciplina,   </w:t>
            </w:r>
            <w:proofErr w:type="gramEnd"/>
            <w:r w:rsidRPr="00EC3501">
              <w:rPr>
                <w:rFonts w:ascii="Times New Roman" w:hAnsi="Times New Roman" w:cs="Times New Roman"/>
              </w:rPr>
              <w:t xml:space="preserve">i   </w:t>
            </w:r>
            <w:r w:rsidRPr="00EC3501">
              <w:rPr>
                <w:rFonts w:ascii="Times New Roman" w:hAnsi="Times New Roman" w:cs="Times New Roman"/>
                <w:b/>
              </w:rPr>
              <w:t>nuclei   fondamentali   e   gli   obiettivi</w:t>
            </w:r>
            <w:r w:rsidRPr="00EC3501">
              <w:rPr>
                <w:rFonts w:ascii="Times New Roman" w:hAnsi="Times New Roman" w:cs="Times New Roman"/>
              </w:rPr>
              <w:t xml:space="preserve">   di apprendimento non affrontati o che necessitano di approfondimento</w:t>
            </w:r>
          </w:p>
        </w:tc>
      </w:tr>
      <w:tr w:rsidR="00B173D1" w:rsidRPr="00EC3501" w:rsidTr="00DD35D9">
        <w:tc>
          <w:tcPr>
            <w:tcW w:w="9628" w:type="dxa"/>
            <w:gridSpan w:val="4"/>
          </w:tcPr>
          <w:p w:rsidR="00B173D1" w:rsidRPr="00EC3501" w:rsidRDefault="00B173D1" w:rsidP="00B1357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EC3501">
              <w:rPr>
                <w:rFonts w:ascii="Times New Roman" w:hAnsi="Times New Roman" w:cs="Times New Roman"/>
                <w:color w:val="000000" w:themeColor="text1"/>
              </w:rPr>
              <w:t xml:space="preserve">Viene realizzato a decorrere </w:t>
            </w:r>
            <w:r w:rsidRPr="00EC3501">
              <w:rPr>
                <w:rFonts w:ascii="Times New Roman" w:hAnsi="Times New Roman" w:cs="Times New Roman"/>
                <w:b/>
                <w:color w:val="000000" w:themeColor="text1"/>
                <w:highlight w:val="yellow"/>
              </w:rPr>
              <w:t>dal 1° settembre 2020</w:t>
            </w:r>
            <w:r w:rsidRPr="00EC3501">
              <w:rPr>
                <w:rFonts w:ascii="Times New Roman" w:hAnsi="Times New Roman" w:cs="Times New Roman"/>
                <w:color w:val="000000" w:themeColor="text1"/>
              </w:rPr>
              <w:t xml:space="preserve">, utilizzando l’organico dell’autonomia in modo flessibile </w:t>
            </w:r>
          </w:p>
          <w:p w:rsidR="00B173D1" w:rsidRPr="00EC3501" w:rsidRDefault="002A6FC1" w:rsidP="00B13575">
            <w:pPr>
              <w:spacing w:line="200" w:lineRule="exac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EC3501">
              <w:rPr>
                <w:rFonts w:ascii="Times New Roman" w:eastAsia="Garamond" w:hAnsi="Times New Roman" w:cs="Times New Roman"/>
                <w:color w:val="000000" w:themeColor="text1"/>
              </w:rPr>
              <w:t>O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</w:rPr>
              <w:t xml:space="preserve">ve  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-2"/>
              </w:rPr>
              <w:t>n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</w:rPr>
              <w:t>e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</w:rPr>
              <w:t>c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</w:rPr>
              <w:t>es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</w:rPr>
              <w:t>s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</w:rPr>
              <w:t>a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</w:rPr>
              <w:t>ri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</w:rPr>
              <w:t>o</w:t>
            </w:r>
            <w:proofErr w:type="gramEnd"/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</w:rPr>
              <w:t xml:space="preserve">, 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</w:rPr>
              <w:t xml:space="preserve">può essere svolto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 xml:space="preserve">nel 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 xml:space="preserve">  p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  <w:highlight w:val="yellow"/>
              </w:rPr>
              <w:t>r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imo  p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highlight w:val="yellow"/>
              </w:rPr>
              <w:t>e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riodo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59"/>
                <w:highlight w:val="yellow"/>
              </w:rPr>
              <w:t xml:space="preserve"> 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did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highlight w:val="yellow"/>
              </w:rPr>
              <w:t>a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t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  <w:highlight w:val="yellow"/>
              </w:rPr>
              <w:t>t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i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highlight w:val="yellow"/>
              </w:rPr>
              <w:t>c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o (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  <w:highlight w:val="yellow"/>
              </w:rPr>
              <w:t>t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ri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  <w:highlight w:val="yellow"/>
              </w:rPr>
              <w:t>m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es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  <w:highlight w:val="yellow"/>
              </w:rPr>
              <w:t>t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re o qu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highlight w:val="yellow"/>
              </w:rPr>
              <w:t>a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d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  <w:highlight w:val="yellow"/>
              </w:rPr>
              <w:t>r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imes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  <w:highlight w:val="yellow"/>
              </w:rPr>
              <w:t>t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r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2"/>
                <w:highlight w:val="yellow"/>
              </w:rPr>
              <w:t>e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)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highlight w:val="yellow"/>
              </w:rPr>
              <w:t xml:space="preserve"> 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e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highlight w:val="yellow"/>
              </w:rPr>
              <w:t xml:space="preserve"> 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comunque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highlight w:val="yellow"/>
              </w:rPr>
              <w:t xml:space="preserve"> 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p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  <w:highlight w:val="yellow"/>
              </w:rPr>
              <w:t>r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o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  <w:highlight w:val="yellow"/>
              </w:rPr>
              <w:t>s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e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highlight w:val="yellow"/>
              </w:rPr>
              <w:t>g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u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 xml:space="preserve">ire 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3"/>
                <w:highlight w:val="yellow"/>
              </w:rPr>
              <w:t xml:space="preserve"> 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p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highlight w:val="yellow"/>
              </w:rPr>
              <w:t>e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r l’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-2"/>
                <w:highlight w:val="yellow"/>
              </w:rPr>
              <w:t>i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ntera durata dell’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highlight w:val="yellow"/>
              </w:rPr>
              <w:t>a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 xml:space="preserve">nno 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  <w:highlight w:val="yellow"/>
              </w:rPr>
              <w:t>s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>co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highlight w:val="yellow"/>
              </w:rPr>
              <w:t>la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  <w:highlight w:val="yellow"/>
              </w:rPr>
              <w:t>s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  <w:highlight w:val="yellow"/>
              </w:rPr>
              <w:t xml:space="preserve">tico </w:t>
            </w:r>
            <w:r w:rsidR="00B173D1" w:rsidRPr="00EC3501">
              <w:rPr>
                <w:rFonts w:ascii="Times New Roman" w:eastAsia="Garamond" w:hAnsi="Times New Roman" w:cs="Times New Roman"/>
                <w:b/>
                <w:color w:val="000000" w:themeColor="text1"/>
                <w:highlight w:val="yellow"/>
              </w:rPr>
              <w:t>20</w:t>
            </w:r>
            <w:r w:rsidR="00B173D1" w:rsidRPr="00EC3501">
              <w:rPr>
                <w:rFonts w:ascii="Times New Roman" w:eastAsia="Garamond" w:hAnsi="Times New Roman" w:cs="Times New Roman"/>
                <w:b/>
                <w:color w:val="000000" w:themeColor="text1"/>
                <w:spacing w:val="-2"/>
                <w:highlight w:val="yellow"/>
              </w:rPr>
              <w:t>2</w:t>
            </w:r>
            <w:r w:rsidR="00B173D1" w:rsidRPr="00EC3501">
              <w:rPr>
                <w:rFonts w:ascii="Times New Roman" w:eastAsia="Garamond" w:hAnsi="Times New Roman" w:cs="Times New Roman"/>
                <w:b/>
                <w:color w:val="000000" w:themeColor="text1"/>
                <w:highlight w:val="yellow"/>
              </w:rPr>
              <w:t>0</w:t>
            </w:r>
            <w:r w:rsidR="00B173D1" w:rsidRPr="00EC3501">
              <w:rPr>
                <w:rFonts w:ascii="Times New Roman" w:eastAsia="Garamond" w:hAnsi="Times New Roman" w:cs="Times New Roman"/>
                <w:b/>
                <w:color w:val="000000" w:themeColor="text1"/>
                <w:spacing w:val="-2"/>
                <w:highlight w:val="yellow"/>
              </w:rPr>
              <w:t>/</w:t>
            </w:r>
            <w:r w:rsidR="00B173D1" w:rsidRPr="00EC3501">
              <w:rPr>
                <w:rFonts w:ascii="Times New Roman" w:eastAsia="Garamond" w:hAnsi="Times New Roman" w:cs="Times New Roman"/>
                <w:b/>
                <w:color w:val="000000" w:themeColor="text1"/>
                <w:highlight w:val="yellow"/>
              </w:rPr>
              <w:t>202</w:t>
            </w:r>
            <w:r w:rsidR="00B173D1" w:rsidRPr="00EC3501">
              <w:rPr>
                <w:rFonts w:ascii="Times New Roman" w:eastAsia="Garamond" w:hAnsi="Times New Roman" w:cs="Times New Roman"/>
                <w:b/>
                <w:color w:val="000000" w:themeColor="text1"/>
                <w:spacing w:val="3"/>
                <w:highlight w:val="yellow"/>
              </w:rPr>
              <w:t>1</w:t>
            </w:r>
            <w:r w:rsidR="00B173D1" w:rsidRPr="00EC3501">
              <w:rPr>
                <w:rFonts w:ascii="Times New Roman" w:eastAsia="Garamond" w:hAnsi="Times New Roman" w:cs="Times New Roman"/>
                <w:color w:val="000000" w:themeColor="text1"/>
              </w:rPr>
              <w:t>.</w:t>
            </w:r>
          </w:p>
          <w:p w:rsidR="00B173D1" w:rsidRPr="00EC3501" w:rsidRDefault="00B173D1" w:rsidP="00B13575">
            <w:pPr>
              <w:spacing w:line="200" w:lineRule="exact"/>
              <w:rPr>
                <w:rFonts w:ascii="Times New Roman" w:eastAsia="Garamond" w:hAnsi="Times New Roman" w:cs="Times New Roman"/>
                <w:color w:val="000000" w:themeColor="text1"/>
              </w:rPr>
            </w:pPr>
            <w:proofErr w:type="gramStart"/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 xml:space="preserve">Nel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2"/>
                <w:position w:val="1"/>
              </w:rPr>
              <w:t xml:space="preserve">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>c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position w:val="1"/>
              </w:rPr>
              <w:t>a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  <w:position w:val="1"/>
              </w:rPr>
              <w:t>s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>o</w:t>
            </w:r>
            <w:proofErr w:type="gramEnd"/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 xml:space="preserve">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2"/>
                <w:position w:val="1"/>
              </w:rPr>
              <w:t xml:space="preserve">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>d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position w:val="1"/>
              </w:rPr>
              <w:t>e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 xml:space="preserve">l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2"/>
                <w:position w:val="1"/>
              </w:rPr>
              <w:t xml:space="preserve">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>t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  <w:position w:val="1"/>
              </w:rPr>
              <w:t>r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position w:val="1"/>
              </w:rPr>
              <w:t>a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  <w:position w:val="1"/>
              </w:rPr>
              <w:t>sf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>erim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2"/>
                <w:position w:val="1"/>
              </w:rPr>
              <w:t>e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 xml:space="preserve">nto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1"/>
                <w:position w:val="1"/>
              </w:rPr>
              <w:t xml:space="preserve">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>t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  <w:position w:val="1"/>
              </w:rPr>
              <w:t>r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 xml:space="preserve">a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2"/>
                <w:position w:val="1"/>
              </w:rPr>
              <w:t xml:space="preserve">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>i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  <w:position w:val="1"/>
              </w:rPr>
              <w:t>s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 xml:space="preserve">tituzioni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2"/>
                <w:position w:val="1"/>
              </w:rPr>
              <w:t xml:space="preserve">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  <w:position w:val="1"/>
              </w:rPr>
              <w:t>s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>co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position w:val="1"/>
              </w:rPr>
              <w:t>la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  <w:position w:val="1"/>
              </w:rPr>
              <w:t>s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>tich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6"/>
                <w:position w:val="1"/>
              </w:rPr>
              <w:t>e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 xml:space="preserve">,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2"/>
                <w:position w:val="1"/>
              </w:rPr>
              <w:t xml:space="preserve">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 xml:space="preserve">il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2"/>
                <w:position w:val="1"/>
              </w:rPr>
              <w:t xml:space="preserve">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>p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2"/>
                <w:position w:val="1"/>
              </w:rPr>
              <w:t>i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position w:val="1"/>
              </w:rPr>
              <w:t>a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 xml:space="preserve">no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2"/>
                <w:position w:val="1"/>
              </w:rPr>
              <w:t xml:space="preserve">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 xml:space="preserve">di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3"/>
                <w:position w:val="1"/>
              </w:rPr>
              <w:t xml:space="preserve">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>inte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position w:val="1"/>
              </w:rPr>
              <w:t>g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3"/>
                <w:position w:val="1"/>
              </w:rPr>
              <w:t>r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position w:val="1"/>
              </w:rPr>
              <w:t>a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>z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  <w:position w:val="1"/>
              </w:rPr>
              <w:t>i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 xml:space="preserve">one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4"/>
                <w:position w:val="1"/>
              </w:rPr>
              <w:t xml:space="preserve">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>d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2"/>
                <w:position w:val="1"/>
              </w:rPr>
              <w:t>e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position w:val="1"/>
              </w:rPr>
              <w:t xml:space="preserve">gli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</w:rPr>
              <w:t>a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</w:rPr>
              <w:t>pprendimenti è t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</w:rPr>
              <w:t>r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</w:rPr>
              <w:t>a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</w:rPr>
              <w:t>s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</w:rPr>
              <w:t>me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</w:rPr>
              <w:t>ss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</w:rPr>
              <w:t xml:space="preserve">o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</w:rPr>
              <w:t>a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</w:rPr>
              <w:t>ll’i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</w:rPr>
              <w:t>s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</w:rPr>
              <w:t>ti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</w:rPr>
              <w:t>t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</w:rPr>
              <w:t>uzione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</w:rPr>
              <w:t xml:space="preserve">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</w:rPr>
              <w:t>s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</w:rPr>
              <w:t>co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</w:rPr>
              <w:t>la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</w:rPr>
              <w:t>s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</w:rPr>
              <w:t>tica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</w:rPr>
              <w:t xml:space="preserve"> 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</w:rPr>
              <w:t>di isc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-1"/>
              </w:rPr>
              <w:t>r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</w:rPr>
              <w:t>i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</w:rPr>
              <w:t>z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</w:rPr>
              <w:t>ion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  <w:spacing w:val="1"/>
              </w:rPr>
              <w:t>e</w:t>
            </w:r>
            <w:r w:rsidRPr="00EC3501">
              <w:rPr>
                <w:rFonts w:ascii="Times New Roman" w:eastAsia="Garamond" w:hAnsi="Times New Roman" w:cs="Times New Roman"/>
                <w:color w:val="000000" w:themeColor="text1"/>
              </w:rPr>
              <w:t>.</w:t>
            </w:r>
          </w:p>
          <w:p w:rsidR="002A6FC1" w:rsidRPr="00EC3501" w:rsidRDefault="002A6FC1" w:rsidP="00B13575">
            <w:pPr>
              <w:spacing w:line="200" w:lineRule="exact"/>
              <w:rPr>
                <w:rFonts w:ascii="Times New Roman" w:eastAsia="Garamond" w:hAnsi="Times New Roman" w:cs="Times New Roman"/>
                <w:b/>
                <w:color w:val="000000" w:themeColor="text1"/>
              </w:rPr>
            </w:pPr>
            <w:r w:rsidRPr="00EC3501">
              <w:rPr>
                <w:rFonts w:ascii="Times New Roman" w:eastAsia="Garamond" w:hAnsi="Times New Roman" w:cs="Times New Roman"/>
                <w:b/>
                <w:color w:val="000000" w:themeColor="text1"/>
              </w:rPr>
              <w:t xml:space="preserve">COSTITUISCE AGGIORNAMENTO PTOF E RAV nonché andrà </w:t>
            </w:r>
            <w:r w:rsidR="009B18CA" w:rsidRPr="00EC3501">
              <w:rPr>
                <w:rFonts w:ascii="Times New Roman" w:eastAsia="Garamond" w:hAnsi="Times New Roman" w:cs="Times New Roman"/>
                <w:b/>
                <w:color w:val="000000" w:themeColor="text1"/>
              </w:rPr>
              <w:t>a far parte del PDM</w:t>
            </w:r>
          </w:p>
          <w:p w:rsidR="002A6FC1" w:rsidRPr="00EC3501" w:rsidRDefault="00EC3501" w:rsidP="00EC3501">
            <w:pPr>
              <w:spacing w:line="200" w:lineRule="exact"/>
              <w:rPr>
                <w:rFonts w:ascii="Times New Roman" w:hAnsi="Times New Roman" w:cs="Times New Roman"/>
              </w:rPr>
            </w:pPr>
            <w:r w:rsidRPr="00EC3501">
              <w:rPr>
                <w:rFonts w:ascii="Times New Roman" w:hAnsi="Times New Roman" w:cs="Times New Roman"/>
                <w:highlight w:val="yellow"/>
              </w:rPr>
              <w:t xml:space="preserve">Deve essere redatto entro il </w:t>
            </w:r>
            <w:r w:rsidRPr="00EC3501">
              <w:rPr>
                <w:rFonts w:ascii="Times New Roman" w:hAnsi="Times New Roman" w:cs="Times New Roman"/>
                <w:b/>
                <w:highlight w:val="yellow"/>
              </w:rPr>
              <w:t>15/07/2020</w:t>
            </w:r>
          </w:p>
        </w:tc>
      </w:tr>
    </w:tbl>
    <w:p w:rsidR="00B13575" w:rsidRPr="00EC3501" w:rsidRDefault="00B13575" w:rsidP="00B13575">
      <w:pPr>
        <w:spacing w:line="200" w:lineRule="exact"/>
        <w:rPr>
          <w:rFonts w:ascii="Times New Roman" w:hAnsi="Times New Roman" w:cs="Times New Roman"/>
        </w:rPr>
      </w:pPr>
    </w:p>
    <w:p w:rsidR="009B18CA" w:rsidRPr="00EC3501" w:rsidRDefault="009B18CA" w:rsidP="00B13575">
      <w:pPr>
        <w:spacing w:line="200" w:lineRule="exact"/>
        <w:rPr>
          <w:rFonts w:ascii="Times New Roman" w:hAnsi="Times New Roman" w:cs="Times New Roman"/>
        </w:rPr>
      </w:pPr>
      <w:r w:rsidRPr="00EC3501">
        <w:rPr>
          <w:rFonts w:ascii="Times New Roman" w:hAnsi="Times New Roman" w:cs="Times New Roman"/>
        </w:rPr>
        <w:t xml:space="preserve">Le FF SS area 2 e 3 elaboreranno un </w:t>
      </w:r>
      <w:r w:rsidRPr="00EC3501">
        <w:rPr>
          <w:rFonts w:ascii="Times New Roman" w:hAnsi="Times New Roman" w:cs="Times New Roman"/>
          <w:b/>
        </w:rPr>
        <w:t>modello di Piano di apprendimento individualizzato</w:t>
      </w:r>
      <w:r w:rsidRPr="00EC3501">
        <w:rPr>
          <w:rFonts w:ascii="Times New Roman" w:hAnsi="Times New Roman" w:cs="Times New Roman"/>
        </w:rPr>
        <w:t xml:space="preserve"> in accordo con le altre </w:t>
      </w:r>
      <w:proofErr w:type="gramStart"/>
      <w:r w:rsidRPr="00EC3501">
        <w:rPr>
          <w:rFonts w:ascii="Times New Roman" w:hAnsi="Times New Roman" w:cs="Times New Roman"/>
        </w:rPr>
        <w:t>FFSS  e</w:t>
      </w:r>
      <w:proofErr w:type="gramEnd"/>
      <w:r w:rsidRPr="00EC3501">
        <w:rPr>
          <w:rFonts w:ascii="Times New Roman" w:hAnsi="Times New Roman" w:cs="Times New Roman"/>
        </w:rPr>
        <w:t xml:space="preserve"> i Capidipartimento </w:t>
      </w:r>
    </w:p>
    <w:p w:rsidR="00B13575" w:rsidRPr="00EC3501" w:rsidRDefault="002A6FC1" w:rsidP="00EC3501">
      <w:pPr>
        <w:pStyle w:val="NormaleWeb"/>
        <w:shd w:val="clear" w:color="auto" w:fill="FFFFFF"/>
        <w:spacing w:before="0" w:beforeAutospacing="0" w:after="180" w:afterAutospacing="0"/>
        <w:jc w:val="both"/>
        <w:rPr>
          <w:color w:val="000000" w:themeColor="text1"/>
          <w:sz w:val="22"/>
          <w:szCs w:val="22"/>
        </w:rPr>
      </w:pPr>
      <w:r w:rsidRPr="00EC3501">
        <w:rPr>
          <w:color w:val="000000" w:themeColor="text1"/>
          <w:sz w:val="22"/>
          <w:szCs w:val="22"/>
        </w:rPr>
        <w:t xml:space="preserve">Il Collegio dei Docenti organizzato per Dipartimenti </w:t>
      </w:r>
      <w:r w:rsidR="009B18CA" w:rsidRPr="00EC3501">
        <w:rPr>
          <w:color w:val="000000" w:themeColor="text1"/>
          <w:sz w:val="22"/>
          <w:szCs w:val="22"/>
        </w:rPr>
        <w:t>dal 15/06/2020 rimodulerà le linee generali della programmazione d</w:t>
      </w:r>
      <w:r w:rsidR="00EC3501">
        <w:rPr>
          <w:color w:val="000000" w:themeColor="text1"/>
          <w:sz w:val="22"/>
          <w:szCs w:val="22"/>
        </w:rPr>
        <w:t xml:space="preserve">idattica </w:t>
      </w:r>
    </w:p>
    <w:p w:rsidR="009B18CA" w:rsidRPr="00EC3501" w:rsidRDefault="009B18CA" w:rsidP="00B13575">
      <w:pPr>
        <w:pStyle w:val="NormaleWeb"/>
        <w:shd w:val="clear" w:color="auto" w:fill="FFFFFF"/>
        <w:spacing w:before="0" w:beforeAutospacing="0" w:after="180" w:afterAutospacing="0"/>
        <w:rPr>
          <w:color w:val="000000" w:themeColor="text1"/>
          <w:sz w:val="22"/>
          <w:szCs w:val="22"/>
        </w:rPr>
      </w:pPr>
      <w:r w:rsidRPr="00EC3501">
        <w:rPr>
          <w:color w:val="000000" w:themeColor="text1"/>
          <w:sz w:val="22"/>
          <w:szCs w:val="22"/>
        </w:rPr>
        <w:t xml:space="preserve">La FS area 1 in accordo con tutte le FFSS e i Capidipartimento provvederà all’aggiornamento del PTOF-del RSV e de PDM </w:t>
      </w:r>
      <w:r w:rsidR="00EC3501">
        <w:rPr>
          <w:color w:val="000000" w:themeColor="text1"/>
          <w:sz w:val="22"/>
          <w:szCs w:val="22"/>
        </w:rPr>
        <w:t xml:space="preserve">ed all’elaborazione di un MODELLO </w:t>
      </w:r>
      <w:r w:rsidR="00EC3501" w:rsidRPr="00EC3501">
        <w:rPr>
          <w:color w:val="000000" w:themeColor="text1"/>
          <w:sz w:val="22"/>
          <w:szCs w:val="22"/>
        </w:rPr>
        <w:t xml:space="preserve">di integrazione degli apprendimenti per </w:t>
      </w:r>
      <w:proofErr w:type="spellStart"/>
      <w:r w:rsidR="00EC3501" w:rsidRPr="00EC3501">
        <w:rPr>
          <w:color w:val="000000" w:themeColor="text1"/>
          <w:sz w:val="22"/>
          <w:szCs w:val="22"/>
        </w:rPr>
        <w:t>l’a.s.</w:t>
      </w:r>
      <w:proofErr w:type="spellEnd"/>
      <w:r w:rsidR="00EC3501" w:rsidRPr="00EC3501">
        <w:rPr>
          <w:color w:val="000000" w:themeColor="text1"/>
          <w:sz w:val="22"/>
          <w:szCs w:val="22"/>
        </w:rPr>
        <w:t xml:space="preserve"> 2020/21 specificando i tempi di </w:t>
      </w:r>
      <w:proofErr w:type="gramStart"/>
      <w:r w:rsidR="00EC3501" w:rsidRPr="00EC3501">
        <w:rPr>
          <w:color w:val="000000" w:themeColor="text1"/>
          <w:sz w:val="22"/>
          <w:szCs w:val="22"/>
        </w:rPr>
        <w:t>realizzazione .</w:t>
      </w:r>
      <w:proofErr w:type="gramEnd"/>
    </w:p>
    <w:p w:rsidR="00B13575" w:rsidRDefault="009B18CA" w:rsidP="00B13575">
      <w:pPr>
        <w:pStyle w:val="NormaleWeb"/>
        <w:shd w:val="clear" w:color="auto" w:fill="FFFFFF"/>
        <w:spacing w:before="0" w:beforeAutospacing="0" w:after="180" w:afterAutospacing="0"/>
        <w:rPr>
          <w:color w:val="000000" w:themeColor="text1"/>
        </w:rPr>
      </w:pPr>
      <w:r w:rsidRPr="00EC3501">
        <w:rPr>
          <w:color w:val="000000" w:themeColor="text1"/>
          <w:sz w:val="22"/>
          <w:szCs w:val="22"/>
        </w:rPr>
        <w:t xml:space="preserve">Le FFSS incaricate e i Capidipartimento faranno pervenire CALENDARIO riunioni e modalità (in presenza o telematica) entro la conclusione delle attività didattiche </w:t>
      </w:r>
    </w:p>
    <w:p w:rsidR="009304DD" w:rsidRDefault="009304DD"/>
    <w:sectPr w:rsidR="009304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2245E"/>
    <w:multiLevelType w:val="hybridMultilevel"/>
    <w:tmpl w:val="C9F4184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EF"/>
    <w:rsid w:val="000D759E"/>
    <w:rsid w:val="002A6FC1"/>
    <w:rsid w:val="009304DD"/>
    <w:rsid w:val="00952E7A"/>
    <w:rsid w:val="009B18CA"/>
    <w:rsid w:val="00B13575"/>
    <w:rsid w:val="00B173D1"/>
    <w:rsid w:val="00B45B7E"/>
    <w:rsid w:val="00CE7BEF"/>
    <w:rsid w:val="00E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CF55C-C377-4442-B322-E97367C57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13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135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B13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cp:lastPrinted>2020-05-23T17:25:00Z</cp:lastPrinted>
  <dcterms:created xsi:type="dcterms:W3CDTF">2020-06-04T15:47:00Z</dcterms:created>
  <dcterms:modified xsi:type="dcterms:W3CDTF">2020-06-04T15:47:00Z</dcterms:modified>
</cp:coreProperties>
</file>