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37DF" w14:textId="77777777" w:rsidR="005E484D" w:rsidRDefault="005E484D" w:rsidP="005E484D">
      <w:pPr>
        <w:jc w:val="center"/>
        <w:rPr>
          <w:sz w:val="32"/>
          <w:szCs w:val="32"/>
        </w:rPr>
      </w:pPr>
    </w:p>
    <w:tbl>
      <w:tblPr>
        <w:tblW w:w="10100" w:type="dxa"/>
        <w:tblInd w:w="-187" w:type="dxa"/>
        <w:tblBorders>
          <w:top w:val="thinThickSmallGap" w:sz="24" w:space="0" w:color="00B0F0"/>
          <w:left w:val="thinThickSmallGap" w:sz="24" w:space="0" w:color="00B0F0"/>
          <w:bottom w:val="thickThinSmallGap" w:sz="24" w:space="0" w:color="00B0F0"/>
          <w:right w:val="thickThinSmallGap" w:sz="24" w:space="0" w:color="00B0F0"/>
        </w:tblBorders>
        <w:shd w:val="clear" w:color="auto" w:fill="FFFFFF"/>
        <w:tblLook w:val="04A0" w:firstRow="1" w:lastRow="0" w:firstColumn="1" w:lastColumn="0" w:noHBand="0" w:noVBand="1"/>
      </w:tblPr>
      <w:tblGrid>
        <w:gridCol w:w="2422"/>
        <w:gridCol w:w="5771"/>
        <w:gridCol w:w="263"/>
        <w:gridCol w:w="1644"/>
      </w:tblGrid>
      <w:tr w:rsidR="00D6647B" w:rsidRPr="00D6647B" w14:paraId="4D1EBBF8" w14:textId="77777777" w:rsidTr="00B00748">
        <w:trPr>
          <w:trHeight w:val="841"/>
        </w:trPr>
        <w:tc>
          <w:tcPr>
            <w:tcW w:w="2422" w:type="dxa"/>
            <w:shd w:val="clear" w:color="auto" w:fill="FFFFFF"/>
          </w:tcPr>
          <w:p w14:paraId="4ACEAECD" w14:textId="77777777" w:rsidR="00D6647B" w:rsidRPr="00D6647B" w:rsidRDefault="00D6647B" w:rsidP="00D6647B">
            <w:pPr>
              <w:autoSpaceDE/>
              <w:autoSpaceDN/>
              <w:jc w:val="center"/>
              <w:rPr>
                <w:rFonts w:ascii="Verdana" w:eastAsia="Times New Roman" w:hAnsi="Verdana" w:cs="Times New Roman"/>
                <w:sz w:val="18"/>
                <w:szCs w:val="18"/>
              </w:rPr>
            </w:pPr>
          </w:p>
          <w:p w14:paraId="7614DEA3" w14:textId="77777777" w:rsidR="00D6647B" w:rsidRPr="00D6647B" w:rsidRDefault="00D6647B" w:rsidP="00D6647B">
            <w:pPr>
              <w:autoSpaceDE/>
              <w:autoSpaceDN/>
              <w:jc w:val="center"/>
              <w:rPr>
                <w:rFonts w:ascii="Verdana" w:eastAsia="Times New Roman" w:hAnsi="Verdana" w:cs="Times New Roman"/>
                <w:sz w:val="18"/>
                <w:szCs w:val="18"/>
              </w:rPr>
            </w:pPr>
            <w:r w:rsidRPr="00D6647B">
              <w:rPr>
                <w:rFonts w:ascii="Verdana" w:eastAsia="Times New Roman" w:hAnsi="Verdana" w:cs="Times New Roman"/>
                <w:noProof/>
                <w:sz w:val="18"/>
                <w:szCs w:val="18"/>
              </w:rPr>
              <w:drawing>
                <wp:inline distT="0" distB="0" distL="0" distR="0" wp14:anchorId="6C811492" wp14:editId="2EFF0EC4">
                  <wp:extent cx="106680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pic:spPr>
                      </pic:pic>
                    </a:graphicData>
                  </a:graphic>
                </wp:inline>
              </w:drawing>
            </w:r>
          </w:p>
          <w:p w14:paraId="19AE1033" w14:textId="77777777" w:rsidR="00D6647B" w:rsidRPr="00D6647B" w:rsidRDefault="00D6647B" w:rsidP="00D6647B">
            <w:pPr>
              <w:autoSpaceDE/>
              <w:autoSpaceDN/>
              <w:jc w:val="center"/>
              <w:rPr>
                <w:rFonts w:ascii="Verdana" w:eastAsia="Times New Roman" w:hAnsi="Verdana" w:cs="Times New Roman"/>
                <w:sz w:val="18"/>
                <w:szCs w:val="18"/>
              </w:rPr>
            </w:pPr>
          </w:p>
        </w:tc>
        <w:tc>
          <w:tcPr>
            <w:tcW w:w="6034" w:type="dxa"/>
            <w:gridSpan w:val="2"/>
            <w:shd w:val="clear" w:color="auto" w:fill="FFFFFF"/>
          </w:tcPr>
          <w:p w14:paraId="45B0271B" w14:textId="77777777" w:rsidR="00D6647B" w:rsidRPr="00D6647B" w:rsidRDefault="00D6647B" w:rsidP="00D6647B">
            <w:pPr>
              <w:autoSpaceDE/>
              <w:autoSpaceDN/>
              <w:jc w:val="center"/>
              <w:rPr>
                <w:rFonts w:ascii="Verdana" w:eastAsia="Times New Roman" w:hAnsi="Verdana" w:cs="Times New Roman"/>
                <w:sz w:val="18"/>
                <w:szCs w:val="18"/>
              </w:rPr>
            </w:pPr>
            <w:r w:rsidRPr="00D6647B">
              <w:rPr>
                <w:rFonts w:ascii="Verdana" w:eastAsia="Times New Roman" w:hAnsi="Verdana" w:cs="Times New Roman"/>
                <w:noProof/>
                <w:sz w:val="18"/>
                <w:szCs w:val="18"/>
              </w:rPr>
              <w:drawing>
                <wp:inline distT="0" distB="0" distL="0" distR="0" wp14:anchorId="09E63412" wp14:editId="5F685939">
                  <wp:extent cx="6381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tc>
        <w:tc>
          <w:tcPr>
            <w:tcW w:w="1644" w:type="dxa"/>
            <w:shd w:val="clear" w:color="auto" w:fill="FFFFFF"/>
          </w:tcPr>
          <w:p w14:paraId="11D90197" w14:textId="77777777" w:rsidR="00D6647B" w:rsidRPr="00D6647B" w:rsidRDefault="00D6647B" w:rsidP="00D6647B">
            <w:pPr>
              <w:autoSpaceDE/>
              <w:autoSpaceDN/>
              <w:jc w:val="center"/>
              <w:rPr>
                <w:rFonts w:ascii="Verdana" w:eastAsia="Times New Roman" w:hAnsi="Verdana" w:cs="Times New Roman"/>
                <w:sz w:val="18"/>
                <w:szCs w:val="18"/>
              </w:rPr>
            </w:pPr>
            <w:r w:rsidRPr="00D6647B">
              <w:rPr>
                <w:rFonts w:eastAsia="Times New Roman" w:cs="Times New Roman"/>
                <w:noProof/>
                <w:sz w:val="16"/>
                <w:szCs w:val="16"/>
              </w:rPr>
              <w:drawing>
                <wp:inline distT="0" distB="0" distL="0" distR="0" wp14:anchorId="4133D2DF" wp14:editId="7C2D95D1">
                  <wp:extent cx="619125" cy="7239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tc>
      </w:tr>
      <w:tr w:rsidR="00D6647B" w:rsidRPr="00D6647B" w14:paraId="7EB7CEAF" w14:textId="77777777" w:rsidTr="00B00748">
        <w:trPr>
          <w:trHeight w:val="1114"/>
        </w:trPr>
        <w:tc>
          <w:tcPr>
            <w:tcW w:w="2422" w:type="dxa"/>
            <w:shd w:val="clear" w:color="auto" w:fill="FFFFFF"/>
          </w:tcPr>
          <w:p w14:paraId="2F1E0930" w14:textId="77777777" w:rsidR="00D6647B" w:rsidRPr="00D6647B" w:rsidRDefault="00D6647B" w:rsidP="00D6647B">
            <w:pPr>
              <w:autoSpaceDE/>
              <w:autoSpaceDN/>
              <w:jc w:val="center"/>
              <w:rPr>
                <w:rFonts w:ascii="Verdana" w:eastAsia="Times New Roman" w:hAnsi="Verdana" w:cs="Times New Roman"/>
                <w:sz w:val="18"/>
                <w:szCs w:val="18"/>
              </w:rPr>
            </w:pPr>
            <w:r w:rsidRPr="00D6647B">
              <w:rPr>
                <w:rFonts w:ascii="Verdana" w:eastAsia="Times New Roman" w:hAnsi="Verdana" w:cs="Times New Roman"/>
                <w:noProof/>
                <w:sz w:val="18"/>
                <w:szCs w:val="18"/>
              </w:rPr>
              <w:drawing>
                <wp:inline distT="0" distB="0" distL="0" distR="0" wp14:anchorId="7BD966D6" wp14:editId="5E4B1FF1">
                  <wp:extent cx="72390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tc>
        <w:tc>
          <w:tcPr>
            <w:tcW w:w="5771" w:type="dxa"/>
            <w:shd w:val="clear" w:color="auto" w:fill="FFFFFF"/>
          </w:tcPr>
          <w:p w14:paraId="2E534616" w14:textId="77777777" w:rsidR="00D6647B" w:rsidRPr="00D6647B" w:rsidRDefault="00D6647B" w:rsidP="00D6647B">
            <w:pPr>
              <w:keepNext/>
              <w:widowControl w:val="0"/>
              <w:overflowPunct w:val="0"/>
              <w:adjustRightInd w:val="0"/>
              <w:jc w:val="center"/>
              <w:outlineLvl w:val="4"/>
              <w:rPr>
                <w:rFonts w:ascii="Arial Rounded MT Bold" w:eastAsia="Times New Roman" w:hAnsi="Arial Rounded MT Bold" w:cs="Arial"/>
                <w:b/>
                <w:bCs/>
                <w:iCs/>
                <w:color w:val="2E74B5"/>
                <w:sz w:val="24"/>
                <w:szCs w:val="24"/>
              </w:rPr>
            </w:pPr>
            <w:r w:rsidRPr="00D6647B">
              <w:rPr>
                <w:rFonts w:ascii="Arial Rounded MT Bold" w:eastAsia="Times New Roman" w:hAnsi="Arial Rounded MT Bold" w:cs="Arial"/>
                <w:b/>
                <w:bCs/>
                <w:iCs/>
                <w:color w:val="2E74B5"/>
                <w:spacing w:val="28"/>
                <w:sz w:val="24"/>
                <w:szCs w:val="24"/>
              </w:rPr>
              <w:t>Istituto Comprensivo</w:t>
            </w:r>
            <w:r w:rsidRPr="00D6647B">
              <w:rPr>
                <w:rFonts w:ascii="Arial Rounded MT Bold" w:eastAsia="Times New Roman" w:hAnsi="Arial Rounded MT Bold" w:cs="Arial"/>
                <w:b/>
                <w:bCs/>
                <w:iCs/>
                <w:color w:val="2E74B5"/>
                <w:sz w:val="24"/>
                <w:szCs w:val="24"/>
              </w:rPr>
              <w:t xml:space="preserve">   Bova Marina- Condofuri</w:t>
            </w:r>
          </w:p>
          <w:p w14:paraId="4BB4970E" w14:textId="77777777" w:rsidR="00D6647B" w:rsidRPr="00D6647B" w:rsidRDefault="00D6647B" w:rsidP="00D6647B">
            <w:pPr>
              <w:autoSpaceDE/>
              <w:autoSpaceDN/>
              <w:jc w:val="center"/>
              <w:rPr>
                <w:rFonts w:ascii="Arial" w:eastAsia="Times New Roman" w:hAnsi="Arial" w:cs="Arial"/>
                <w:b/>
                <w:sz w:val="16"/>
                <w:szCs w:val="16"/>
              </w:rPr>
            </w:pPr>
            <w:r w:rsidRPr="00D6647B">
              <w:rPr>
                <w:rFonts w:ascii="Arial" w:eastAsia="Times New Roman" w:hAnsi="Arial" w:cs="Arial"/>
                <w:sz w:val="16"/>
                <w:szCs w:val="16"/>
              </w:rPr>
              <w:t xml:space="preserve">Via Montesanto, 26   -   89035 </w:t>
            </w:r>
            <w:proofErr w:type="gramStart"/>
            <w:r w:rsidRPr="00D6647B">
              <w:rPr>
                <w:rFonts w:ascii="Arial" w:eastAsia="Times New Roman" w:hAnsi="Arial" w:cs="Arial"/>
                <w:b/>
                <w:sz w:val="16"/>
                <w:szCs w:val="16"/>
              </w:rPr>
              <w:t>BOVA  MARINA</w:t>
            </w:r>
            <w:proofErr w:type="gramEnd"/>
          </w:p>
          <w:p w14:paraId="6A13BE7D" w14:textId="77777777" w:rsidR="00D6647B" w:rsidRPr="00D6647B" w:rsidRDefault="00D6647B" w:rsidP="00D6647B">
            <w:pPr>
              <w:autoSpaceDE/>
              <w:autoSpaceDN/>
              <w:jc w:val="center"/>
              <w:rPr>
                <w:rFonts w:ascii="Arial" w:eastAsia="Times New Roman" w:hAnsi="Arial" w:cs="Arial"/>
                <w:sz w:val="16"/>
                <w:szCs w:val="16"/>
                <w:lang w:val="en-US"/>
              </w:rPr>
            </w:pPr>
            <w:r w:rsidRPr="00D6647B">
              <w:rPr>
                <w:rFonts w:ascii="Arial" w:eastAsia="Times New Roman" w:hAnsi="Arial" w:cs="Arial"/>
                <w:sz w:val="16"/>
                <w:szCs w:val="16"/>
                <w:lang w:val="en-US"/>
              </w:rPr>
              <w:t xml:space="preserve">Tel. &amp; </w:t>
            </w:r>
            <w:proofErr w:type="gramStart"/>
            <w:r w:rsidRPr="00D6647B">
              <w:rPr>
                <w:rFonts w:ascii="Arial" w:eastAsia="Times New Roman" w:hAnsi="Arial" w:cs="Arial"/>
                <w:sz w:val="16"/>
                <w:szCs w:val="16"/>
                <w:lang w:val="en-US"/>
              </w:rPr>
              <w:t>fax  0965.923605</w:t>
            </w:r>
            <w:proofErr w:type="gramEnd"/>
            <w:r w:rsidRPr="00D6647B">
              <w:rPr>
                <w:rFonts w:ascii="Arial" w:eastAsia="Times New Roman" w:hAnsi="Arial" w:cs="Arial"/>
                <w:sz w:val="16"/>
                <w:szCs w:val="16"/>
                <w:lang w:val="en-US"/>
              </w:rPr>
              <w:t xml:space="preserve">   C. M. RCIC85200D</w:t>
            </w:r>
          </w:p>
          <w:p w14:paraId="127FA96A" w14:textId="77777777" w:rsidR="00D6647B" w:rsidRPr="00D6647B" w:rsidRDefault="00D6647B" w:rsidP="00D6647B">
            <w:pPr>
              <w:autoSpaceDE/>
              <w:autoSpaceDN/>
              <w:jc w:val="center"/>
              <w:rPr>
                <w:rFonts w:ascii="Arial" w:eastAsia="Times New Roman" w:hAnsi="Arial" w:cs="Arial"/>
                <w:sz w:val="16"/>
                <w:szCs w:val="16"/>
                <w:lang w:val="en-US"/>
              </w:rPr>
            </w:pPr>
            <w:r w:rsidRPr="00D6647B">
              <w:rPr>
                <w:rFonts w:ascii="Arial" w:eastAsia="Times New Roman" w:hAnsi="Arial" w:cs="Arial"/>
                <w:sz w:val="16"/>
                <w:szCs w:val="16"/>
                <w:lang w:val="en-US"/>
              </w:rPr>
              <w:t>e-mail:</w:t>
            </w:r>
            <w:hyperlink r:id="rId9" w:history="1">
              <w:r w:rsidRPr="00D6647B">
                <w:rPr>
                  <w:rFonts w:ascii="Arial" w:eastAsia="Times New Roman" w:hAnsi="Arial" w:cs="Arial"/>
                  <w:color w:val="0000FF"/>
                  <w:sz w:val="16"/>
                  <w:szCs w:val="16"/>
                  <w:u w:val="single"/>
                  <w:lang w:val="en-US"/>
                </w:rPr>
                <w:t>rcic85200d@istruzione.it</w:t>
              </w:r>
            </w:hyperlink>
            <w:r w:rsidRPr="00D6647B">
              <w:rPr>
                <w:rFonts w:ascii="Arial" w:eastAsia="Times New Roman" w:hAnsi="Arial" w:cs="Arial"/>
                <w:sz w:val="16"/>
                <w:szCs w:val="16"/>
                <w:lang w:val="en-US"/>
              </w:rPr>
              <w:t xml:space="preserve"> – pec: </w:t>
            </w:r>
            <w:hyperlink r:id="rId10" w:history="1">
              <w:r w:rsidRPr="00D6647B">
                <w:rPr>
                  <w:rFonts w:ascii="Arial" w:eastAsia="Times New Roman" w:hAnsi="Arial" w:cs="Arial"/>
                  <w:color w:val="0000FF"/>
                  <w:sz w:val="16"/>
                  <w:szCs w:val="16"/>
                  <w:u w:val="single"/>
                  <w:lang w:val="en-US"/>
                </w:rPr>
                <w:t>rcic85200d@pec.istruzione.it</w:t>
              </w:r>
            </w:hyperlink>
          </w:p>
          <w:p w14:paraId="4692FF7B" w14:textId="77777777" w:rsidR="00D6647B" w:rsidRPr="00D6647B" w:rsidRDefault="00D6647B" w:rsidP="00D6647B">
            <w:pPr>
              <w:autoSpaceDE/>
              <w:autoSpaceDN/>
              <w:jc w:val="center"/>
              <w:rPr>
                <w:rFonts w:ascii="Arial" w:eastAsia="Times New Roman" w:hAnsi="Arial" w:cs="Arial"/>
                <w:sz w:val="16"/>
                <w:szCs w:val="16"/>
              </w:rPr>
            </w:pPr>
            <w:proofErr w:type="gramStart"/>
            <w:r w:rsidRPr="00D6647B">
              <w:rPr>
                <w:rFonts w:ascii="Arial" w:eastAsia="Times New Roman" w:hAnsi="Arial" w:cs="Arial"/>
                <w:sz w:val="16"/>
                <w:szCs w:val="16"/>
              </w:rPr>
              <w:t>sito :</w:t>
            </w:r>
            <w:proofErr w:type="gramEnd"/>
            <w:r w:rsidRPr="00D6647B">
              <w:rPr>
                <w:rFonts w:ascii="Arial" w:eastAsia="Times New Roman" w:hAnsi="Arial" w:cs="Arial"/>
                <w:sz w:val="16"/>
                <w:szCs w:val="16"/>
              </w:rPr>
              <w:t>gov.it</w:t>
            </w:r>
            <w:hyperlink r:id="rId11" w:history="1">
              <w:r w:rsidRPr="00D6647B">
                <w:rPr>
                  <w:rFonts w:ascii="Arial" w:eastAsia="Times New Roman" w:hAnsi="Arial" w:cs="Arial"/>
                  <w:color w:val="0000FF"/>
                  <w:sz w:val="16"/>
                  <w:szCs w:val="16"/>
                  <w:u w:val="single"/>
                </w:rPr>
                <w:t>www.icbovamarinacondofuri.edu.it</w:t>
              </w:r>
            </w:hyperlink>
          </w:p>
          <w:p w14:paraId="105FDF76" w14:textId="77777777" w:rsidR="00D6647B" w:rsidRPr="00D6647B" w:rsidRDefault="00D6647B" w:rsidP="00D6647B">
            <w:pPr>
              <w:autoSpaceDE/>
              <w:autoSpaceDN/>
              <w:jc w:val="center"/>
              <w:rPr>
                <w:rFonts w:ascii="Verdana" w:eastAsia="Times New Roman" w:hAnsi="Verdana" w:cs="Times New Roman"/>
                <w:sz w:val="18"/>
                <w:szCs w:val="18"/>
              </w:rPr>
            </w:pPr>
          </w:p>
        </w:tc>
        <w:tc>
          <w:tcPr>
            <w:tcW w:w="1907" w:type="dxa"/>
            <w:gridSpan w:val="2"/>
            <w:shd w:val="clear" w:color="auto" w:fill="FFFFFF"/>
          </w:tcPr>
          <w:p w14:paraId="490C7A2C" w14:textId="77777777" w:rsidR="00D6647B" w:rsidRPr="00D6647B" w:rsidRDefault="00D6647B" w:rsidP="00D6647B">
            <w:pPr>
              <w:autoSpaceDE/>
              <w:autoSpaceDN/>
              <w:jc w:val="center"/>
              <w:rPr>
                <w:rFonts w:ascii="Verdana" w:eastAsia="Times New Roman" w:hAnsi="Verdana" w:cs="Times New Roman"/>
                <w:sz w:val="18"/>
                <w:szCs w:val="18"/>
              </w:rPr>
            </w:pPr>
            <w:r w:rsidRPr="00D6647B">
              <w:rPr>
                <w:rFonts w:ascii="Verdana" w:eastAsia="Times New Roman" w:hAnsi="Verdana" w:cs="Times New Roman"/>
                <w:noProof/>
                <w:sz w:val="18"/>
                <w:szCs w:val="18"/>
              </w:rPr>
              <w:drawing>
                <wp:inline distT="0" distB="0" distL="0" distR="0" wp14:anchorId="031558AA" wp14:editId="64F72BC0">
                  <wp:extent cx="97155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tc>
      </w:tr>
    </w:tbl>
    <w:p w14:paraId="2781B9A6" w14:textId="77777777" w:rsidR="00D6647B" w:rsidRDefault="00D6647B" w:rsidP="00D6647B">
      <w:pPr>
        <w:rPr>
          <w:sz w:val="32"/>
          <w:szCs w:val="32"/>
        </w:rPr>
      </w:pPr>
    </w:p>
    <w:p w14:paraId="5F3D395E" w14:textId="77777777" w:rsidR="00D6647B" w:rsidRDefault="00D6647B" w:rsidP="005E484D">
      <w:pPr>
        <w:jc w:val="center"/>
        <w:rPr>
          <w:sz w:val="32"/>
          <w:szCs w:val="32"/>
        </w:rPr>
      </w:pPr>
    </w:p>
    <w:p w14:paraId="7EC08C84" w14:textId="29DD4FBF" w:rsidR="005E484D" w:rsidRPr="006D7F7D" w:rsidRDefault="006D7F7D" w:rsidP="005E484D">
      <w:pPr>
        <w:jc w:val="center"/>
        <w:rPr>
          <w:b/>
          <w:bCs/>
          <w:sz w:val="32"/>
          <w:szCs w:val="32"/>
        </w:rPr>
      </w:pPr>
      <w:r w:rsidRPr="006D7F7D">
        <w:rPr>
          <w:b/>
          <w:bCs/>
          <w:sz w:val="32"/>
          <w:szCs w:val="32"/>
        </w:rPr>
        <w:t>PROTOCOLLO DI ACCOGLIENZA DSA</w:t>
      </w:r>
    </w:p>
    <w:p w14:paraId="70050EE0" w14:textId="77777777" w:rsidR="004E3797" w:rsidRDefault="004E3797"/>
    <w:p w14:paraId="7BED39E7" w14:textId="40603F54" w:rsidR="005E484D" w:rsidRDefault="004E3797">
      <w:pPr>
        <w:rPr>
          <w:sz w:val="28"/>
          <w:szCs w:val="28"/>
        </w:rPr>
      </w:pPr>
      <w:r>
        <w:rPr>
          <w:sz w:val="28"/>
          <w:szCs w:val="28"/>
        </w:rPr>
        <w:t>Questo</w:t>
      </w:r>
      <w:r w:rsidR="005E484D" w:rsidRPr="005E484D">
        <w:rPr>
          <w:sz w:val="28"/>
          <w:szCs w:val="28"/>
        </w:rPr>
        <w:t xml:space="preserve"> Protocollo di Accoglienza ha la finalità di:</w:t>
      </w:r>
    </w:p>
    <w:p w14:paraId="6564E1C9" w14:textId="77777777" w:rsidR="005E484D" w:rsidRDefault="005E484D">
      <w:pPr>
        <w:rPr>
          <w:sz w:val="28"/>
          <w:szCs w:val="28"/>
        </w:rPr>
      </w:pPr>
    </w:p>
    <w:p w14:paraId="5C6867A7" w14:textId="2BE62F9D" w:rsidR="005E484D" w:rsidRDefault="005E484D" w:rsidP="005E484D">
      <w:pPr>
        <w:pStyle w:val="Paragrafoelenco"/>
        <w:numPr>
          <w:ilvl w:val="0"/>
          <w:numId w:val="1"/>
        </w:numPr>
        <w:rPr>
          <w:sz w:val="28"/>
          <w:szCs w:val="28"/>
        </w:rPr>
      </w:pPr>
      <w:r w:rsidRPr="005E484D">
        <w:rPr>
          <w:sz w:val="28"/>
          <w:szCs w:val="28"/>
        </w:rPr>
        <w:t>Favorire l’integrazione dell’alunno all’interno della classe aumentandone il coinvolgimento, il grado di autostima e la motivazione personale e riducendo i disagi formativi, emozionali e relazionali</w:t>
      </w:r>
    </w:p>
    <w:p w14:paraId="2F5215D7" w14:textId="5BE6D434" w:rsidR="005E484D" w:rsidRDefault="005E484D" w:rsidP="005E484D">
      <w:pPr>
        <w:pStyle w:val="Paragrafoelenco"/>
        <w:numPr>
          <w:ilvl w:val="0"/>
          <w:numId w:val="1"/>
        </w:numPr>
        <w:rPr>
          <w:sz w:val="28"/>
          <w:szCs w:val="28"/>
        </w:rPr>
      </w:pPr>
      <w:r w:rsidRPr="005E484D">
        <w:rPr>
          <w:sz w:val="28"/>
          <w:szCs w:val="28"/>
        </w:rPr>
        <w:t>Favorire il successo scolastico mediante la didattica individualizzata e personalizzata.</w:t>
      </w:r>
    </w:p>
    <w:p w14:paraId="766428B5" w14:textId="74D3441D" w:rsidR="005E484D" w:rsidRDefault="005E484D" w:rsidP="005E484D">
      <w:pPr>
        <w:pStyle w:val="Paragrafoelenco"/>
        <w:numPr>
          <w:ilvl w:val="0"/>
          <w:numId w:val="1"/>
        </w:numPr>
        <w:rPr>
          <w:sz w:val="28"/>
          <w:szCs w:val="28"/>
        </w:rPr>
      </w:pPr>
      <w:r w:rsidRPr="005E484D">
        <w:rPr>
          <w:sz w:val="28"/>
          <w:szCs w:val="28"/>
        </w:rPr>
        <w:t>Adottare forme di verifica e di valutazione adeguate alle necessità degli alunni</w:t>
      </w:r>
    </w:p>
    <w:p w14:paraId="5EAF555F" w14:textId="6CAD6A52" w:rsidR="005E484D" w:rsidRDefault="005E484D" w:rsidP="005E484D">
      <w:pPr>
        <w:pStyle w:val="Paragrafoelenco"/>
        <w:numPr>
          <w:ilvl w:val="0"/>
          <w:numId w:val="1"/>
        </w:numPr>
        <w:rPr>
          <w:sz w:val="28"/>
          <w:szCs w:val="28"/>
        </w:rPr>
      </w:pPr>
      <w:r w:rsidRPr="005E484D">
        <w:rPr>
          <w:sz w:val="28"/>
          <w:szCs w:val="28"/>
        </w:rPr>
        <w:t>Sensibilizzare gli insegnanti e i genitori nei confronti delle problematiche dei DSA attraverso iniziative di formazione e di aggiornamento</w:t>
      </w:r>
    </w:p>
    <w:p w14:paraId="2C977AF2" w14:textId="4776F32A" w:rsidR="005E484D" w:rsidRDefault="005E484D" w:rsidP="005E484D">
      <w:pPr>
        <w:pStyle w:val="Paragrafoelenco"/>
        <w:numPr>
          <w:ilvl w:val="0"/>
          <w:numId w:val="1"/>
        </w:numPr>
        <w:rPr>
          <w:sz w:val="28"/>
          <w:szCs w:val="28"/>
        </w:rPr>
      </w:pPr>
      <w:r w:rsidRPr="005E484D">
        <w:rPr>
          <w:sz w:val="28"/>
          <w:szCs w:val="28"/>
        </w:rPr>
        <w:t>Promuovere iniziative di collaborazione tra scuola, famiglia ed Enti territoriali</w:t>
      </w:r>
    </w:p>
    <w:p w14:paraId="1523E158" w14:textId="77777777" w:rsidR="005E484D" w:rsidRDefault="005E484D" w:rsidP="005E484D">
      <w:pPr>
        <w:rPr>
          <w:sz w:val="28"/>
          <w:szCs w:val="28"/>
        </w:rPr>
      </w:pPr>
    </w:p>
    <w:p w14:paraId="5FD27F43" w14:textId="77777777" w:rsidR="00415DDF" w:rsidRDefault="005E484D" w:rsidP="005E484D">
      <w:pPr>
        <w:rPr>
          <w:sz w:val="28"/>
          <w:szCs w:val="28"/>
        </w:rPr>
      </w:pPr>
      <w:r w:rsidRPr="005E484D">
        <w:rPr>
          <w:sz w:val="28"/>
          <w:szCs w:val="28"/>
        </w:rPr>
        <w:t>Nella Legge 170/2010 (“Nuove norme in materia di Disturbi Specifici di Apprendimento in ambito scolastico”), all’art. 1, viene data una definizione con valore legislativo ai Disturbi Specifici di Apprendimento</w:t>
      </w:r>
      <w:r w:rsidR="00415DDF">
        <w:rPr>
          <w:sz w:val="28"/>
          <w:szCs w:val="28"/>
        </w:rPr>
        <w:t>.</w:t>
      </w:r>
    </w:p>
    <w:p w14:paraId="2AF6FE9B" w14:textId="7D4F21D9" w:rsidR="005E484D" w:rsidRDefault="005E484D" w:rsidP="005E484D">
      <w:pPr>
        <w:rPr>
          <w:sz w:val="28"/>
          <w:szCs w:val="28"/>
        </w:rPr>
      </w:pPr>
      <w:r w:rsidRPr="005E484D">
        <w:rPr>
          <w:sz w:val="28"/>
          <w:szCs w:val="28"/>
        </w:rPr>
        <w:t xml:space="preserve">Si tratta di disturbi che coinvolgono uno specifico dominio di abilità, lasciando intatto il funzionamento intellettivo generale. Essi infatti interessano le competenze strumentali degli apprendimenti scolastici. </w:t>
      </w:r>
    </w:p>
    <w:p w14:paraId="3E2B01EB" w14:textId="77777777" w:rsidR="00130CE1" w:rsidRDefault="00130CE1" w:rsidP="00130CE1">
      <w:pPr>
        <w:rPr>
          <w:b/>
          <w:bCs/>
          <w:sz w:val="28"/>
          <w:szCs w:val="28"/>
        </w:rPr>
      </w:pPr>
    </w:p>
    <w:p w14:paraId="02044696" w14:textId="125ABDAB" w:rsidR="00130CE1" w:rsidRPr="00130CE1" w:rsidRDefault="00130CE1" w:rsidP="00130CE1">
      <w:pPr>
        <w:rPr>
          <w:sz w:val="28"/>
          <w:szCs w:val="28"/>
        </w:rPr>
      </w:pPr>
      <w:r w:rsidRPr="00130CE1">
        <w:rPr>
          <w:b/>
          <w:bCs/>
          <w:sz w:val="28"/>
          <w:szCs w:val="28"/>
        </w:rPr>
        <w:t>COSA SONO I DSA?</w:t>
      </w:r>
    </w:p>
    <w:p w14:paraId="79148D21" w14:textId="77777777" w:rsidR="00130CE1" w:rsidRPr="00130CE1" w:rsidRDefault="00130CE1" w:rsidP="00130CE1">
      <w:pPr>
        <w:rPr>
          <w:sz w:val="28"/>
          <w:szCs w:val="28"/>
        </w:rPr>
      </w:pPr>
      <w:r w:rsidRPr="00130CE1">
        <w:rPr>
          <w:sz w:val="28"/>
          <w:szCs w:val="28"/>
        </w:rPr>
        <w:t>In generale si può affermare che i Disturbi Specifici di Apprendimento colpiscono le abilità strumentali di base in età evolutiva e riguardano:</w:t>
      </w:r>
    </w:p>
    <w:p w14:paraId="24772460" w14:textId="77777777" w:rsidR="00130CE1" w:rsidRPr="00130CE1" w:rsidRDefault="00130CE1" w:rsidP="00130CE1">
      <w:pPr>
        <w:numPr>
          <w:ilvl w:val="0"/>
          <w:numId w:val="2"/>
        </w:numPr>
        <w:rPr>
          <w:sz w:val="28"/>
          <w:szCs w:val="28"/>
        </w:rPr>
      </w:pPr>
      <w:r w:rsidRPr="00130CE1">
        <w:rPr>
          <w:sz w:val="28"/>
          <w:szCs w:val="28"/>
        </w:rPr>
        <w:t>Lettura</w:t>
      </w:r>
    </w:p>
    <w:p w14:paraId="09BB4B53" w14:textId="77777777" w:rsidR="00130CE1" w:rsidRPr="00130CE1" w:rsidRDefault="00130CE1" w:rsidP="00130CE1">
      <w:pPr>
        <w:numPr>
          <w:ilvl w:val="0"/>
          <w:numId w:val="2"/>
        </w:numPr>
        <w:rPr>
          <w:sz w:val="28"/>
          <w:szCs w:val="28"/>
        </w:rPr>
      </w:pPr>
      <w:r w:rsidRPr="00130CE1">
        <w:rPr>
          <w:sz w:val="28"/>
          <w:szCs w:val="28"/>
        </w:rPr>
        <w:t>Scrittura linguistica</w:t>
      </w:r>
    </w:p>
    <w:p w14:paraId="71455776" w14:textId="6AC0343D" w:rsidR="00130CE1" w:rsidRPr="00130CE1" w:rsidRDefault="00130CE1" w:rsidP="00130CE1">
      <w:pPr>
        <w:numPr>
          <w:ilvl w:val="0"/>
          <w:numId w:val="2"/>
        </w:numPr>
        <w:rPr>
          <w:sz w:val="28"/>
          <w:szCs w:val="28"/>
        </w:rPr>
      </w:pPr>
      <w:r w:rsidRPr="00130CE1">
        <w:rPr>
          <w:sz w:val="28"/>
          <w:szCs w:val="28"/>
        </w:rPr>
        <w:t>Scrittura periferica (grafia)</w:t>
      </w:r>
    </w:p>
    <w:p w14:paraId="0C393F6F" w14:textId="77777777" w:rsidR="00130CE1" w:rsidRPr="00130CE1" w:rsidRDefault="00130CE1" w:rsidP="00130CE1">
      <w:pPr>
        <w:numPr>
          <w:ilvl w:val="0"/>
          <w:numId w:val="2"/>
        </w:numPr>
        <w:rPr>
          <w:sz w:val="28"/>
          <w:szCs w:val="28"/>
        </w:rPr>
      </w:pPr>
      <w:r w:rsidRPr="00130CE1">
        <w:rPr>
          <w:sz w:val="28"/>
          <w:szCs w:val="28"/>
        </w:rPr>
        <w:t>Calcolo</w:t>
      </w:r>
    </w:p>
    <w:p w14:paraId="0B4338A7" w14:textId="77777777" w:rsidR="00130CE1" w:rsidRPr="00130CE1" w:rsidRDefault="00130CE1" w:rsidP="00130CE1">
      <w:pPr>
        <w:numPr>
          <w:ilvl w:val="0"/>
          <w:numId w:val="2"/>
        </w:numPr>
        <w:rPr>
          <w:sz w:val="28"/>
          <w:szCs w:val="28"/>
        </w:rPr>
      </w:pPr>
      <w:r w:rsidRPr="00130CE1">
        <w:rPr>
          <w:sz w:val="28"/>
          <w:szCs w:val="28"/>
        </w:rPr>
        <w:t>Abilità di natura mista.</w:t>
      </w:r>
    </w:p>
    <w:p w14:paraId="418DB891" w14:textId="77777777" w:rsidR="00130CE1" w:rsidRDefault="00130CE1" w:rsidP="005E484D">
      <w:pPr>
        <w:rPr>
          <w:sz w:val="28"/>
          <w:szCs w:val="28"/>
        </w:rPr>
      </w:pPr>
    </w:p>
    <w:p w14:paraId="10F4EB86" w14:textId="26D10A0F" w:rsidR="005E484D" w:rsidRDefault="005E484D" w:rsidP="005E484D">
      <w:pPr>
        <w:rPr>
          <w:sz w:val="28"/>
          <w:szCs w:val="28"/>
        </w:rPr>
      </w:pPr>
      <w:r w:rsidRPr="005E484D">
        <w:rPr>
          <w:sz w:val="28"/>
          <w:szCs w:val="28"/>
        </w:rPr>
        <w:lastRenderedPageBreak/>
        <w:t>I Disturbi Specifici di Apprendimento, ai quali il presente protocollo è rivolto, si riferiscono esplicitamente a</w:t>
      </w:r>
      <w:r w:rsidR="00415DDF">
        <w:rPr>
          <w:sz w:val="28"/>
          <w:szCs w:val="28"/>
        </w:rPr>
        <w:t xml:space="preserve">: </w:t>
      </w:r>
    </w:p>
    <w:p w14:paraId="0301D4D2" w14:textId="77777777" w:rsidR="00415DDF" w:rsidRDefault="00415DDF" w:rsidP="005E484D">
      <w:pPr>
        <w:rPr>
          <w:sz w:val="28"/>
          <w:szCs w:val="28"/>
        </w:rPr>
      </w:pPr>
    </w:p>
    <w:p w14:paraId="24A53CA6" w14:textId="77777777" w:rsidR="00415DDF" w:rsidRPr="00415DDF" w:rsidRDefault="00415DDF" w:rsidP="00415DDF">
      <w:pPr>
        <w:rPr>
          <w:b/>
          <w:bCs/>
          <w:sz w:val="28"/>
          <w:szCs w:val="28"/>
        </w:rPr>
      </w:pPr>
      <w:r w:rsidRPr="00415DDF">
        <w:rPr>
          <w:b/>
          <w:bCs/>
          <w:sz w:val="28"/>
          <w:szCs w:val="28"/>
        </w:rPr>
        <w:t>DISLESSIA</w:t>
      </w:r>
    </w:p>
    <w:p w14:paraId="14493AB5" w14:textId="68C7F82E" w:rsidR="00415DDF" w:rsidRPr="00415DDF" w:rsidRDefault="00415DDF" w:rsidP="00415DDF">
      <w:pPr>
        <w:rPr>
          <w:sz w:val="28"/>
          <w:szCs w:val="28"/>
        </w:rPr>
      </w:pPr>
      <w:r w:rsidRPr="00415DDF">
        <w:rPr>
          <w:sz w:val="28"/>
          <w:szCs w:val="28"/>
        </w:rPr>
        <w:t>Difficoltà specifica nell'imparare a leggere in particolare nella decifrazione dei segni linguistici, ovvero nella</w:t>
      </w:r>
      <w:r>
        <w:rPr>
          <w:sz w:val="28"/>
          <w:szCs w:val="28"/>
        </w:rPr>
        <w:t xml:space="preserve"> </w:t>
      </w:r>
      <w:r w:rsidRPr="00415DDF">
        <w:rPr>
          <w:sz w:val="28"/>
          <w:szCs w:val="28"/>
        </w:rPr>
        <w:t>correttezza e nella rapidità della lettura.</w:t>
      </w:r>
    </w:p>
    <w:p w14:paraId="01F6AAF1" w14:textId="76475386" w:rsidR="00E34408" w:rsidRPr="00822126" w:rsidRDefault="00415DDF" w:rsidP="00415DDF">
      <w:pPr>
        <w:rPr>
          <w:sz w:val="28"/>
          <w:szCs w:val="28"/>
        </w:rPr>
      </w:pPr>
      <w:r w:rsidRPr="00415DDF">
        <w:rPr>
          <w:sz w:val="28"/>
          <w:szCs w:val="28"/>
        </w:rPr>
        <w:t>In genere il bambino ha difficoltà a riconoscere e comprendere i segni associati alla parola, a leggere</w:t>
      </w:r>
      <w:r>
        <w:rPr>
          <w:sz w:val="28"/>
          <w:szCs w:val="28"/>
        </w:rPr>
        <w:t xml:space="preserve"> </w:t>
      </w:r>
      <w:r w:rsidRPr="00415DDF">
        <w:rPr>
          <w:sz w:val="28"/>
          <w:szCs w:val="28"/>
        </w:rPr>
        <w:t>rapidamente e correttamente.</w:t>
      </w:r>
    </w:p>
    <w:p w14:paraId="18345910" w14:textId="77777777" w:rsidR="00E34408" w:rsidRDefault="00E34408" w:rsidP="00415DDF">
      <w:pPr>
        <w:rPr>
          <w:b/>
          <w:bCs/>
          <w:sz w:val="28"/>
          <w:szCs w:val="28"/>
        </w:rPr>
      </w:pPr>
    </w:p>
    <w:p w14:paraId="2985F1E6" w14:textId="35AE1137" w:rsidR="00415DDF" w:rsidRPr="00415DDF" w:rsidRDefault="00415DDF" w:rsidP="00415DDF">
      <w:pPr>
        <w:rPr>
          <w:b/>
          <w:bCs/>
          <w:sz w:val="28"/>
          <w:szCs w:val="28"/>
        </w:rPr>
      </w:pPr>
      <w:r w:rsidRPr="00415DDF">
        <w:rPr>
          <w:b/>
          <w:bCs/>
          <w:sz w:val="28"/>
          <w:szCs w:val="28"/>
        </w:rPr>
        <w:t>DISGRAFIA</w:t>
      </w:r>
    </w:p>
    <w:p w14:paraId="129DC419" w14:textId="77777777" w:rsidR="00415DDF" w:rsidRPr="00415DDF" w:rsidRDefault="00415DDF" w:rsidP="00415DDF">
      <w:pPr>
        <w:rPr>
          <w:sz w:val="28"/>
          <w:szCs w:val="28"/>
        </w:rPr>
      </w:pPr>
      <w:r w:rsidRPr="00415DDF">
        <w:rPr>
          <w:sz w:val="28"/>
          <w:szCs w:val="28"/>
        </w:rPr>
        <w:t>Difficoltà a livello grafo-esecutivo.</w:t>
      </w:r>
    </w:p>
    <w:p w14:paraId="34C88B8E" w14:textId="60120E00" w:rsidR="00415DDF" w:rsidRDefault="00415DDF" w:rsidP="00415DDF">
      <w:pPr>
        <w:rPr>
          <w:sz w:val="28"/>
          <w:szCs w:val="28"/>
        </w:rPr>
      </w:pPr>
      <w:r w:rsidRPr="00415DDF">
        <w:rPr>
          <w:sz w:val="28"/>
          <w:szCs w:val="28"/>
        </w:rPr>
        <w:t>Il disturbo della scrittura riguarda la riproduzione dei segni alfabetici e numerici con tracciato incerto, irregolare. È una difficoltà che investe la scrittura, ma non il contenuto.</w:t>
      </w:r>
    </w:p>
    <w:p w14:paraId="0F948FB9" w14:textId="77777777" w:rsidR="00415DDF" w:rsidRPr="00415DDF" w:rsidRDefault="00415DDF" w:rsidP="00415DDF">
      <w:pPr>
        <w:rPr>
          <w:sz w:val="28"/>
          <w:szCs w:val="28"/>
        </w:rPr>
      </w:pPr>
    </w:p>
    <w:p w14:paraId="0C9E8468" w14:textId="77777777" w:rsidR="00415DDF" w:rsidRPr="00415DDF" w:rsidRDefault="00415DDF" w:rsidP="00415DDF">
      <w:pPr>
        <w:rPr>
          <w:b/>
          <w:bCs/>
          <w:sz w:val="28"/>
          <w:szCs w:val="28"/>
        </w:rPr>
      </w:pPr>
      <w:r w:rsidRPr="00415DDF">
        <w:rPr>
          <w:b/>
          <w:bCs/>
          <w:sz w:val="28"/>
          <w:szCs w:val="28"/>
        </w:rPr>
        <w:t>DISORTOGRAFIA</w:t>
      </w:r>
    </w:p>
    <w:p w14:paraId="2CC35E9D" w14:textId="6AA0F0FC" w:rsidR="00415DDF" w:rsidRDefault="00415DDF" w:rsidP="00415DDF">
      <w:pPr>
        <w:rPr>
          <w:sz w:val="28"/>
          <w:szCs w:val="28"/>
        </w:rPr>
      </w:pPr>
      <w:r w:rsidRPr="00415DDF">
        <w:rPr>
          <w:sz w:val="28"/>
          <w:szCs w:val="28"/>
        </w:rPr>
        <w:t>Difficoltà ortografiche. La difficoltà riguarda l'ortografia. In genere si riscontrano difficoltà a scrivere le parole usando tutti i segni</w:t>
      </w:r>
      <w:r>
        <w:rPr>
          <w:sz w:val="28"/>
          <w:szCs w:val="28"/>
        </w:rPr>
        <w:t xml:space="preserve"> </w:t>
      </w:r>
      <w:r w:rsidRPr="00415DDF">
        <w:rPr>
          <w:sz w:val="28"/>
          <w:szCs w:val="28"/>
        </w:rPr>
        <w:t>alfabetici e a collocarli al posto giusto e/o a rispettare le regole ortografiche (accenti, apostrofi, forme</w:t>
      </w:r>
      <w:r>
        <w:rPr>
          <w:sz w:val="28"/>
          <w:szCs w:val="28"/>
        </w:rPr>
        <w:t xml:space="preserve"> </w:t>
      </w:r>
      <w:r w:rsidRPr="00415DDF">
        <w:rPr>
          <w:sz w:val="28"/>
          <w:szCs w:val="28"/>
        </w:rPr>
        <w:t>verbali etc.).</w:t>
      </w:r>
    </w:p>
    <w:p w14:paraId="5F312AE9" w14:textId="77777777" w:rsidR="00415DDF" w:rsidRPr="00415DDF" w:rsidRDefault="00415DDF" w:rsidP="00415DDF">
      <w:pPr>
        <w:rPr>
          <w:sz w:val="28"/>
          <w:szCs w:val="28"/>
        </w:rPr>
      </w:pPr>
    </w:p>
    <w:p w14:paraId="7BB6C6E7" w14:textId="77777777" w:rsidR="00415DDF" w:rsidRPr="00415DDF" w:rsidRDefault="00415DDF" w:rsidP="00415DDF">
      <w:pPr>
        <w:rPr>
          <w:b/>
          <w:bCs/>
          <w:sz w:val="28"/>
          <w:szCs w:val="28"/>
        </w:rPr>
      </w:pPr>
      <w:r w:rsidRPr="00415DDF">
        <w:rPr>
          <w:b/>
          <w:bCs/>
          <w:sz w:val="28"/>
          <w:szCs w:val="28"/>
        </w:rPr>
        <w:t>DISCALCULIA</w:t>
      </w:r>
    </w:p>
    <w:p w14:paraId="590E582E" w14:textId="74E5356B" w:rsidR="00415DDF" w:rsidRPr="00415DDF" w:rsidRDefault="00415DDF" w:rsidP="00415DDF">
      <w:pPr>
        <w:rPr>
          <w:sz w:val="28"/>
          <w:szCs w:val="28"/>
        </w:rPr>
      </w:pPr>
      <w:r w:rsidRPr="00415DDF">
        <w:rPr>
          <w:sz w:val="28"/>
          <w:szCs w:val="28"/>
        </w:rPr>
        <w:t>Difficoltà negli automatismi del calcolo, nell’elaborazione dei numeri e/o nella scrittura e/o nella lettura del</w:t>
      </w:r>
      <w:r>
        <w:rPr>
          <w:sz w:val="28"/>
          <w:szCs w:val="28"/>
        </w:rPr>
        <w:t xml:space="preserve"> </w:t>
      </w:r>
      <w:r w:rsidRPr="00415DDF">
        <w:rPr>
          <w:sz w:val="28"/>
          <w:szCs w:val="28"/>
        </w:rPr>
        <w:t>numero.</w:t>
      </w:r>
    </w:p>
    <w:p w14:paraId="4EFE0D2A" w14:textId="77777777" w:rsidR="00415DDF" w:rsidRDefault="00415DDF" w:rsidP="00415DDF">
      <w:pPr>
        <w:rPr>
          <w:sz w:val="28"/>
          <w:szCs w:val="28"/>
        </w:rPr>
      </w:pPr>
    </w:p>
    <w:p w14:paraId="6BB13FF1" w14:textId="78B23611" w:rsidR="000F1313" w:rsidRDefault="00415DDF" w:rsidP="00415DDF">
      <w:pPr>
        <w:rPr>
          <w:sz w:val="28"/>
          <w:szCs w:val="28"/>
        </w:rPr>
      </w:pPr>
      <w:r w:rsidRPr="00415DDF">
        <w:rPr>
          <w:sz w:val="28"/>
          <w:szCs w:val="28"/>
        </w:rPr>
        <w:t>La Dislessia, Disgrafia, Disortografia e Discalculia possono manifestarsi tutte insieme nel bambino oppure</w:t>
      </w:r>
      <w:r>
        <w:rPr>
          <w:sz w:val="28"/>
          <w:szCs w:val="28"/>
        </w:rPr>
        <w:t xml:space="preserve"> </w:t>
      </w:r>
      <w:r w:rsidRPr="00415DDF">
        <w:rPr>
          <w:sz w:val="28"/>
          <w:szCs w:val="28"/>
        </w:rPr>
        <w:t>comparire isolatamente.</w:t>
      </w:r>
    </w:p>
    <w:p w14:paraId="2F4211C7" w14:textId="77777777" w:rsidR="000F1313" w:rsidRPr="005E484D" w:rsidRDefault="000F1313" w:rsidP="00415DDF">
      <w:pPr>
        <w:rPr>
          <w:sz w:val="28"/>
          <w:szCs w:val="28"/>
        </w:rPr>
      </w:pPr>
    </w:p>
    <w:p w14:paraId="54A31F4F" w14:textId="77777777" w:rsidR="005E484D" w:rsidRDefault="005E484D" w:rsidP="005E484D">
      <w:pPr>
        <w:rPr>
          <w:sz w:val="28"/>
          <w:szCs w:val="28"/>
        </w:rPr>
      </w:pPr>
    </w:p>
    <w:p w14:paraId="219653E7" w14:textId="77777777" w:rsidR="006559C8" w:rsidRDefault="006559C8" w:rsidP="006559C8">
      <w:pPr>
        <w:rPr>
          <w:b/>
          <w:bCs/>
          <w:sz w:val="28"/>
          <w:szCs w:val="28"/>
        </w:rPr>
      </w:pPr>
      <w:r w:rsidRPr="006559C8">
        <w:rPr>
          <w:b/>
          <w:bCs/>
          <w:sz w:val="28"/>
          <w:szCs w:val="28"/>
        </w:rPr>
        <w:t>OBIETTIVI</w:t>
      </w:r>
    </w:p>
    <w:p w14:paraId="0DBAF336" w14:textId="77777777" w:rsidR="006559C8" w:rsidRPr="006559C8" w:rsidRDefault="006559C8" w:rsidP="006559C8">
      <w:pPr>
        <w:rPr>
          <w:b/>
          <w:bCs/>
          <w:sz w:val="28"/>
          <w:szCs w:val="28"/>
        </w:rPr>
      </w:pPr>
    </w:p>
    <w:p w14:paraId="3F4B3998" w14:textId="75B32524" w:rsidR="006559C8" w:rsidRPr="006559C8" w:rsidRDefault="006559C8" w:rsidP="006559C8">
      <w:pPr>
        <w:rPr>
          <w:sz w:val="28"/>
          <w:szCs w:val="28"/>
        </w:rPr>
      </w:pPr>
      <w:r w:rsidRPr="006559C8">
        <w:rPr>
          <w:sz w:val="28"/>
          <w:szCs w:val="28"/>
        </w:rPr>
        <w:t xml:space="preserve"> Partendo dal presupposto che, l’obiettivo prioritario della scuola dell’obbligo è la riduzione delle</w:t>
      </w:r>
      <w:r>
        <w:rPr>
          <w:sz w:val="28"/>
          <w:szCs w:val="28"/>
        </w:rPr>
        <w:t xml:space="preserve"> </w:t>
      </w:r>
      <w:r w:rsidRPr="006559C8">
        <w:rPr>
          <w:sz w:val="28"/>
          <w:szCs w:val="28"/>
        </w:rPr>
        <w:t>barriere che limitano l’apprendimento attraverso l’utilizzo di</w:t>
      </w:r>
      <w:r>
        <w:rPr>
          <w:sz w:val="28"/>
          <w:szCs w:val="28"/>
        </w:rPr>
        <w:t xml:space="preserve"> </w:t>
      </w:r>
      <w:r w:rsidRPr="006559C8">
        <w:rPr>
          <w:sz w:val="28"/>
          <w:szCs w:val="28"/>
        </w:rPr>
        <w:t>facilitatori, gli obiettivi del</w:t>
      </w:r>
      <w:r>
        <w:rPr>
          <w:sz w:val="28"/>
          <w:szCs w:val="28"/>
        </w:rPr>
        <w:t xml:space="preserve"> </w:t>
      </w:r>
      <w:r w:rsidRPr="006559C8">
        <w:rPr>
          <w:sz w:val="28"/>
          <w:szCs w:val="28"/>
        </w:rPr>
        <w:t>presente Protocollo saranno:</w:t>
      </w:r>
    </w:p>
    <w:p w14:paraId="7FF1F2D0" w14:textId="271FF48A" w:rsidR="006559C8" w:rsidRPr="006559C8" w:rsidRDefault="006559C8" w:rsidP="006559C8">
      <w:pPr>
        <w:pStyle w:val="Paragrafoelenco"/>
        <w:numPr>
          <w:ilvl w:val="0"/>
          <w:numId w:val="5"/>
        </w:numPr>
        <w:rPr>
          <w:sz w:val="28"/>
          <w:szCs w:val="28"/>
        </w:rPr>
      </w:pPr>
      <w:r w:rsidRPr="006559C8">
        <w:rPr>
          <w:sz w:val="28"/>
          <w:szCs w:val="28"/>
        </w:rPr>
        <w:t>Attivazione, fin dall’ultimo anno della scuola dell’infanzia, di un’osservazione sistematica, effettuata attraverso griglie specifiche, finalizzata</w:t>
      </w:r>
      <w:r w:rsidR="00066422">
        <w:rPr>
          <w:sz w:val="28"/>
          <w:szCs w:val="28"/>
        </w:rPr>
        <w:t xml:space="preserve"> </w:t>
      </w:r>
      <w:r w:rsidRPr="006559C8">
        <w:rPr>
          <w:sz w:val="28"/>
          <w:szCs w:val="28"/>
        </w:rPr>
        <w:t>all’individuazione precoce di difficolta;</w:t>
      </w:r>
    </w:p>
    <w:p w14:paraId="29222A02" w14:textId="0C677FF9" w:rsidR="006559C8" w:rsidRPr="006559C8" w:rsidRDefault="006559C8" w:rsidP="006559C8">
      <w:pPr>
        <w:pStyle w:val="Paragrafoelenco"/>
        <w:numPr>
          <w:ilvl w:val="0"/>
          <w:numId w:val="5"/>
        </w:numPr>
        <w:rPr>
          <w:sz w:val="28"/>
          <w:szCs w:val="28"/>
        </w:rPr>
      </w:pPr>
      <w:r w:rsidRPr="006559C8">
        <w:rPr>
          <w:sz w:val="28"/>
          <w:szCs w:val="28"/>
        </w:rPr>
        <w:t>Monitoraggio del processo di apprendimento delle abilità strumentali della lettura e della scrittura, soprattutto durante le prime fasi dell’apprendimento;</w:t>
      </w:r>
    </w:p>
    <w:p w14:paraId="0CEB2F2D" w14:textId="3A6A6A30" w:rsidR="006559C8" w:rsidRPr="006559C8" w:rsidRDefault="006559C8" w:rsidP="006559C8">
      <w:pPr>
        <w:pStyle w:val="Paragrafoelenco"/>
        <w:numPr>
          <w:ilvl w:val="0"/>
          <w:numId w:val="5"/>
        </w:numPr>
        <w:rPr>
          <w:sz w:val="28"/>
          <w:szCs w:val="28"/>
        </w:rPr>
      </w:pPr>
      <w:r>
        <w:rPr>
          <w:sz w:val="28"/>
          <w:szCs w:val="28"/>
        </w:rPr>
        <w:t>I</w:t>
      </w:r>
      <w:r w:rsidRPr="006559C8">
        <w:rPr>
          <w:sz w:val="28"/>
          <w:szCs w:val="28"/>
        </w:rPr>
        <w:t>dentificazione precoce, tra tutti gli alunni frequentanti sia la scuola primaria che secondaria, di coloro che manifestano difficoltà specifiche nell’apprendimento della lettura, comprensione, scrittura e</w:t>
      </w:r>
      <w:r w:rsidR="00066422">
        <w:rPr>
          <w:sz w:val="28"/>
          <w:szCs w:val="28"/>
        </w:rPr>
        <w:t xml:space="preserve"> calcolo</w:t>
      </w:r>
      <w:r w:rsidRPr="006559C8">
        <w:rPr>
          <w:sz w:val="28"/>
          <w:szCs w:val="28"/>
        </w:rPr>
        <w:t>;</w:t>
      </w:r>
    </w:p>
    <w:p w14:paraId="357D966F" w14:textId="3D82F7DB" w:rsidR="006559C8" w:rsidRPr="006559C8" w:rsidRDefault="006559C8" w:rsidP="006559C8">
      <w:pPr>
        <w:pStyle w:val="Paragrafoelenco"/>
        <w:numPr>
          <w:ilvl w:val="0"/>
          <w:numId w:val="5"/>
        </w:numPr>
        <w:rPr>
          <w:sz w:val="28"/>
          <w:szCs w:val="28"/>
        </w:rPr>
      </w:pPr>
      <w:r>
        <w:rPr>
          <w:sz w:val="28"/>
          <w:szCs w:val="28"/>
        </w:rPr>
        <w:t>I</w:t>
      </w:r>
      <w:r w:rsidRPr="006559C8">
        <w:rPr>
          <w:sz w:val="28"/>
          <w:szCs w:val="28"/>
        </w:rPr>
        <w:t>ndividuazione della tipologia delle difficoltà rilevate;</w:t>
      </w:r>
    </w:p>
    <w:p w14:paraId="2FA33D71" w14:textId="0669B28F" w:rsidR="006559C8" w:rsidRDefault="006559C8" w:rsidP="006559C8">
      <w:pPr>
        <w:pStyle w:val="Paragrafoelenco"/>
        <w:numPr>
          <w:ilvl w:val="0"/>
          <w:numId w:val="5"/>
        </w:numPr>
        <w:rPr>
          <w:sz w:val="28"/>
          <w:szCs w:val="28"/>
        </w:rPr>
      </w:pPr>
      <w:r>
        <w:rPr>
          <w:sz w:val="28"/>
          <w:szCs w:val="28"/>
        </w:rPr>
        <w:t>A</w:t>
      </w:r>
      <w:r w:rsidRPr="006559C8">
        <w:rPr>
          <w:sz w:val="28"/>
          <w:szCs w:val="28"/>
        </w:rPr>
        <w:t>ttivazione tempestiva di percorsi mirati, a favorire e garantire il successo scolastico ed incrementare l’autostima e la motivazione all’apprendimento;</w:t>
      </w:r>
    </w:p>
    <w:p w14:paraId="6297F741" w14:textId="0B60F9FA" w:rsidR="00490EEC" w:rsidRPr="00933D56" w:rsidRDefault="006559C8" w:rsidP="00993F7C">
      <w:pPr>
        <w:pStyle w:val="Paragrafoelenco"/>
        <w:numPr>
          <w:ilvl w:val="0"/>
          <w:numId w:val="5"/>
        </w:numPr>
        <w:rPr>
          <w:sz w:val="28"/>
          <w:szCs w:val="28"/>
        </w:rPr>
      </w:pPr>
      <w:r>
        <w:rPr>
          <w:sz w:val="28"/>
          <w:szCs w:val="28"/>
        </w:rPr>
        <w:lastRenderedPageBreak/>
        <w:t>O</w:t>
      </w:r>
      <w:r w:rsidRPr="006559C8">
        <w:rPr>
          <w:sz w:val="28"/>
          <w:szCs w:val="28"/>
        </w:rPr>
        <w:t>fferta agli alunni con DSA, già certificati, di proposte didattiche attraverso cui elaborare strumenti compensativi personalizzati</w:t>
      </w:r>
      <w:r w:rsidR="00AF2809">
        <w:rPr>
          <w:sz w:val="28"/>
          <w:szCs w:val="28"/>
        </w:rPr>
        <w:t xml:space="preserve"> </w:t>
      </w:r>
      <w:r w:rsidRPr="006559C8">
        <w:rPr>
          <w:sz w:val="28"/>
          <w:szCs w:val="28"/>
        </w:rPr>
        <w:t xml:space="preserve">e </w:t>
      </w:r>
      <w:r w:rsidR="00AF2809">
        <w:rPr>
          <w:sz w:val="28"/>
          <w:szCs w:val="28"/>
        </w:rPr>
        <w:t xml:space="preserve">adozioni di </w:t>
      </w:r>
      <w:r w:rsidRPr="006559C8">
        <w:rPr>
          <w:sz w:val="28"/>
          <w:szCs w:val="28"/>
        </w:rPr>
        <w:t>strategie metacognitive per la lettura, la comprensione e lo studio</w:t>
      </w:r>
      <w:r w:rsidR="00933D56">
        <w:rPr>
          <w:sz w:val="28"/>
          <w:szCs w:val="28"/>
        </w:rPr>
        <w:t>.</w:t>
      </w:r>
    </w:p>
    <w:p w14:paraId="249115B8" w14:textId="77777777" w:rsidR="00993F7C" w:rsidRDefault="00993F7C" w:rsidP="00993F7C">
      <w:pPr>
        <w:rPr>
          <w:sz w:val="28"/>
          <w:szCs w:val="28"/>
        </w:rPr>
      </w:pPr>
    </w:p>
    <w:p w14:paraId="5E705BB1" w14:textId="77777777" w:rsidR="000F1313" w:rsidRDefault="000F1313" w:rsidP="00993F7C">
      <w:pPr>
        <w:rPr>
          <w:b/>
          <w:bCs/>
          <w:sz w:val="28"/>
          <w:szCs w:val="28"/>
        </w:rPr>
      </w:pPr>
    </w:p>
    <w:p w14:paraId="3B7A2D00" w14:textId="028A7FF2" w:rsidR="000F1313" w:rsidRPr="000F1313" w:rsidRDefault="000F1313" w:rsidP="000F1313">
      <w:pPr>
        <w:rPr>
          <w:b/>
          <w:bCs/>
          <w:sz w:val="28"/>
          <w:szCs w:val="28"/>
        </w:rPr>
      </w:pPr>
      <w:r w:rsidRPr="000F1313">
        <w:rPr>
          <w:b/>
          <w:bCs/>
          <w:sz w:val="28"/>
          <w:szCs w:val="28"/>
        </w:rPr>
        <w:t xml:space="preserve">QUALI ELEMENTI </w:t>
      </w:r>
      <w:r w:rsidR="00B75DC4" w:rsidRPr="000F1313">
        <w:rPr>
          <w:b/>
          <w:bCs/>
          <w:sz w:val="28"/>
          <w:szCs w:val="28"/>
        </w:rPr>
        <w:t>OSSERVARE?</w:t>
      </w:r>
    </w:p>
    <w:p w14:paraId="4D71E4CA" w14:textId="77777777" w:rsidR="000F1313" w:rsidRDefault="000F1313" w:rsidP="000F1313">
      <w:pPr>
        <w:rPr>
          <w:sz w:val="28"/>
          <w:szCs w:val="28"/>
        </w:rPr>
      </w:pPr>
    </w:p>
    <w:p w14:paraId="0AB86463" w14:textId="7117828F" w:rsidR="000F1313" w:rsidRDefault="000F1313" w:rsidP="000F1313">
      <w:pPr>
        <w:rPr>
          <w:sz w:val="28"/>
          <w:szCs w:val="28"/>
        </w:rPr>
      </w:pPr>
      <w:r w:rsidRPr="000F1313">
        <w:rPr>
          <w:sz w:val="28"/>
          <w:szCs w:val="28"/>
        </w:rPr>
        <w:t>Un alunno con DSA può essere diagnosticato solo dopo l’ingresso nella scuola Primaria, ma fin dalla scuola dell’Infanzia è fondamentale prestare attenzione a</w:t>
      </w:r>
      <w:r>
        <w:rPr>
          <w:sz w:val="28"/>
          <w:szCs w:val="28"/>
        </w:rPr>
        <w:t>d alcuni</w:t>
      </w:r>
      <w:r w:rsidRPr="000F1313">
        <w:rPr>
          <w:sz w:val="28"/>
          <w:szCs w:val="28"/>
        </w:rPr>
        <w:t xml:space="preserve"> segnali</w:t>
      </w:r>
      <w:r>
        <w:rPr>
          <w:sz w:val="28"/>
          <w:szCs w:val="28"/>
        </w:rPr>
        <w:t xml:space="preserve"> come:</w:t>
      </w:r>
    </w:p>
    <w:p w14:paraId="73DE5AC8" w14:textId="77777777" w:rsidR="000F1313" w:rsidRDefault="000F1313" w:rsidP="000F1313">
      <w:pPr>
        <w:rPr>
          <w:sz w:val="28"/>
          <w:szCs w:val="28"/>
        </w:rPr>
      </w:pPr>
    </w:p>
    <w:p w14:paraId="09197A8E" w14:textId="790D85A9" w:rsidR="000F1313" w:rsidRPr="000F1313" w:rsidRDefault="000F1313" w:rsidP="000F1313">
      <w:pPr>
        <w:pStyle w:val="Paragrafoelenco"/>
        <w:numPr>
          <w:ilvl w:val="0"/>
          <w:numId w:val="7"/>
        </w:numPr>
        <w:rPr>
          <w:sz w:val="28"/>
          <w:szCs w:val="28"/>
        </w:rPr>
      </w:pPr>
      <w:r w:rsidRPr="000F1313">
        <w:rPr>
          <w:sz w:val="28"/>
          <w:szCs w:val="28"/>
        </w:rPr>
        <w:t>la pronuncia incomprensibile o molto difficoltosa a quattro anni e oltre;</w:t>
      </w:r>
    </w:p>
    <w:p w14:paraId="317F4DF6" w14:textId="77777777" w:rsidR="000F1313" w:rsidRPr="000F1313" w:rsidRDefault="000F1313" w:rsidP="000F1313">
      <w:pPr>
        <w:pStyle w:val="Paragrafoelenco"/>
        <w:numPr>
          <w:ilvl w:val="0"/>
          <w:numId w:val="7"/>
        </w:numPr>
        <w:rPr>
          <w:sz w:val="28"/>
          <w:szCs w:val="28"/>
        </w:rPr>
      </w:pPr>
      <w:r w:rsidRPr="000F1313">
        <w:rPr>
          <w:sz w:val="28"/>
          <w:szCs w:val="28"/>
        </w:rPr>
        <w:t>difficoltà a padroneggiare le abilità meta fonologiche;</w:t>
      </w:r>
    </w:p>
    <w:p w14:paraId="7BDEAEEE" w14:textId="77777777" w:rsidR="000F1313" w:rsidRPr="000F1313" w:rsidRDefault="000F1313" w:rsidP="000F1313">
      <w:pPr>
        <w:pStyle w:val="Paragrafoelenco"/>
        <w:numPr>
          <w:ilvl w:val="0"/>
          <w:numId w:val="7"/>
        </w:numPr>
        <w:rPr>
          <w:sz w:val="28"/>
          <w:szCs w:val="28"/>
        </w:rPr>
      </w:pPr>
      <w:r w:rsidRPr="000F1313">
        <w:rPr>
          <w:sz w:val="28"/>
          <w:szCs w:val="28"/>
        </w:rPr>
        <w:t>fatica nelle attività di denominazione;</w:t>
      </w:r>
    </w:p>
    <w:p w14:paraId="28E9D520" w14:textId="77777777" w:rsidR="000F1313" w:rsidRPr="000F1313" w:rsidRDefault="000F1313" w:rsidP="000F1313">
      <w:pPr>
        <w:pStyle w:val="Paragrafoelenco"/>
        <w:numPr>
          <w:ilvl w:val="0"/>
          <w:numId w:val="7"/>
        </w:numPr>
        <w:rPr>
          <w:sz w:val="28"/>
          <w:szCs w:val="28"/>
        </w:rPr>
      </w:pPr>
      <w:r w:rsidRPr="000F1313">
        <w:rPr>
          <w:sz w:val="28"/>
          <w:szCs w:val="28"/>
        </w:rPr>
        <w:t>difficoltà ad imparare filastrocche;</w:t>
      </w:r>
    </w:p>
    <w:p w14:paraId="2DA1FF6C" w14:textId="77777777" w:rsidR="000F1313" w:rsidRPr="000F1313" w:rsidRDefault="000F1313" w:rsidP="000F1313">
      <w:pPr>
        <w:pStyle w:val="Paragrafoelenco"/>
        <w:numPr>
          <w:ilvl w:val="0"/>
          <w:numId w:val="7"/>
        </w:numPr>
        <w:rPr>
          <w:sz w:val="28"/>
          <w:szCs w:val="28"/>
        </w:rPr>
      </w:pPr>
      <w:r w:rsidRPr="000F1313">
        <w:rPr>
          <w:sz w:val="28"/>
          <w:szCs w:val="28"/>
        </w:rPr>
        <w:t>difficoltà ad orientarsi nello spazio grafico del foglio e a lavorare con ordine;</w:t>
      </w:r>
    </w:p>
    <w:p w14:paraId="3AD0A10F" w14:textId="77777777" w:rsidR="000F1313" w:rsidRPr="000F1313" w:rsidRDefault="000F1313" w:rsidP="000F1313">
      <w:pPr>
        <w:pStyle w:val="Paragrafoelenco"/>
        <w:numPr>
          <w:ilvl w:val="0"/>
          <w:numId w:val="7"/>
        </w:numPr>
        <w:rPr>
          <w:sz w:val="28"/>
          <w:szCs w:val="28"/>
        </w:rPr>
      </w:pPr>
      <w:r w:rsidRPr="000F1313">
        <w:rPr>
          <w:sz w:val="28"/>
          <w:szCs w:val="28"/>
        </w:rPr>
        <w:t>difficoltà a riprodurre un modello sul foglio;</w:t>
      </w:r>
    </w:p>
    <w:p w14:paraId="70BF9995" w14:textId="77777777" w:rsidR="000F1313" w:rsidRPr="000F1313" w:rsidRDefault="000F1313" w:rsidP="000F1313">
      <w:pPr>
        <w:pStyle w:val="Paragrafoelenco"/>
        <w:numPr>
          <w:ilvl w:val="0"/>
          <w:numId w:val="7"/>
        </w:numPr>
        <w:rPr>
          <w:sz w:val="28"/>
          <w:szCs w:val="28"/>
        </w:rPr>
      </w:pPr>
      <w:r w:rsidRPr="000F1313">
        <w:rPr>
          <w:sz w:val="28"/>
          <w:szCs w:val="28"/>
        </w:rPr>
        <w:t>difficoltà a riconoscere destra- sinistra;</w:t>
      </w:r>
    </w:p>
    <w:p w14:paraId="0173E0DE" w14:textId="77777777" w:rsidR="000F1313" w:rsidRPr="000F1313" w:rsidRDefault="000F1313" w:rsidP="000F1313">
      <w:pPr>
        <w:pStyle w:val="Paragrafoelenco"/>
        <w:numPr>
          <w:ilvl w:val="0"/>
          <w:numId w:val="7"/>
        </w:numPr>
        <w:rPr>
          <w:sz w:val="28"/>
          <w:szCs w:val="28"/>
        </w:rPr>
      </w:pPr>
      <w:r w:rsidRPr="000F1313">
        <w:rPr>
          <w:sz w:val="28"/>
          <w:szCs w:val="28"/>
        </w:rPr>
        <w:t>manualità fine difficoltosa;</w:t>
      </w:r>
    </w:p>
    <w:p w14:paraId="55866250" w14:textId="77777777" w:rsidR="000F1313" w:rsidRPr="000F1313" w:rsidRDefault="000F1313" w:rsidP="000F1313">
      <w:pPr>
        <w:pStyle w:val="Paragrafoelenco"/>
        <w:numPr>
          <w:ilvl w:val="0"/>
          <w:numId w:val="7"/>
        </w:numPr>
        <w:rPr>
          <w:sz w:val="28"/>
          <w:szCs w:val="28"/>
        </w:rPr>
      </w:pPr>
      <w:r w:rsidRPr="000F1313">
        <w:rPr>
          <w:sz w:val="28"/>
          <w:szCs w:val="28"/>
        </w:rPr>
        <w:t>difficoltà d’attenzione.</w:t>
      </w:r>
    </w:p>
    <w:p w14:paraId="1F7683B6" w14:textId="77777777" w:rsidR="000F1313" w:rsidRPr="000F1313" w:rsidRDefault="000F1313" w:rsidP="000F1313">
      <w:pPr>
        <w:pStyle w:val="Paragrafoelenco"/>
        <w:numPr>
          <w:ilvl w:val="0"/>
          <w:numId w:val="7"/>
        </w:numPr>
        <w:rPr>
          <w:sz w:val="28"/>
          <w:szCs w:val="28"/>
        </w:rPr>
      </w:pPr>
      <w:r w:rsidRPr="000F1313">
        <w:rPr>
          <w:sz w:val="28"/>
          <w:szCs w:val="28"/>
        </w:rPr>
        <w:t>difficoltà di coordinazione</w:t>
      </w:r>
    </w:p>
    <w:p w14:paraId="5EACE13D" w14:textId="77777777" w:rsidR="000F1313" w:rsidRPr="000F1313" w:rsidRDefault="000F1313" w:rsidP="000F1313">
      <w:pPr>
        <w:rPr>
          <w:sz w:val="28"/>
          <w:szCs w:val="28"/>
        </w:rPr>
      </w:pPr>
    </w:p>
    <w:p w14:paraId="0D5E17C0" w14:textId="77777777" w:rsidR="000F1313" w:rsidRDefault="000F1313" w:rsidP="00993F7C">
      <w:pPr>
        <w:rPr>
          <w:b/>
          <w:bCs/>
          <w:sz w:val="28"/>
          <w:szCs w:val="28"/>
        </w:rPr>
      </w:pPr>
    </w:p>
    <w:p w14:paraId="113E8462" w14:textId="216FD15A" w:rsidR="00490EEC" w:rsidRDefault="000F1313" w:rsidP="00490EEC">
      <w:pPr>
        <w:rPr>
          <w:b/>
          <w:bCs/>
          <w:sz w:val="28"/>
          <w:szCs w:val="28"/>
        </w:rPr>
      </w:pPr>
      <w:r>
        <w:rPr>
          <w:b/>
          <w:bCs/>
          <w:sz w:val="28"/>
          <w:szCs w:val="28"/>
        </w:rPr>
        <w:t xml:space="preserve">QUALI PROCEDURE </w:t>
      </w:r>
      <w:r w:rsidR="0086212F">
        <w:rPr>
          <w:b/>
          <w:bCs/>
          <w:sz w:val="28"/>
          <w:szCs w:val="28"/>
        </w:rPr>
        <w:t>SEGUIRE:</w:t>
      </w:r>
    </w:p>
    <w:p w14:paraId="770E3A07" w14:textId="77777777" w:rsidR="00490EEC" w:rsidRPr="00490EEC" w:rsidRDefault="00490EEC" w:rsidP="00490EEC">
      <w:pPr>
        <w:rPr>
          <w:b/>
          <w:bCs/>
          <w:sz w:val="28"/>
          <w:szCs w:val="28"/>
        </w:rPr>
      </w:pPr>
    </w:p>
    <w:p w14:paraId="266968B0" w14:textId="7E475062" w:rsidR="00490EEC" w:rsidRPr="000F1313" w:rsidRDefault="00490EEC" w:rsidP="000F1313">
      <w:pPr>
        <w:pStyle w:val="Paragrafoelenco"/>
        <w:numPr>
          <w:ilvl w:val="0"/>
          <w:numId w:val="8"/>
        </w:numPr>
        <w:rPr>
          <w:sz w:val="28"/>
          <w:szCs w:val="28"/>
        </w:rPr>
      </w:pPr>
      <w:r w:rsidRPr="000F1313">
        <w:rPr>
          <w:sz w:val="28"/>
          <w:szCs w:val="28"/>
        </w:rPr>
        <w:t xml:space="preserve">Comunicazione ai genitori inerente </w:t>
      </w:r>
      <w:proofErr w:type="gramStart"/>
      <w:r w:rsidRPr="000F1313">
        <w:rPr>
          <w:sz w:val="28"/>
          <w:szCs w:val="28"/>
        </w:rPr>
        <w:t>le</w:t>
      </w:r>
      <w:proofErr w:type="gramEnd"/>
      <w:r w:rsidRPr="000F1313">
        <w:rPr>
          <w:sz w:val="28"/>
          <w:szCs w:val="28"/>
        </w:rPr>
        <w:t xml:space="preserve"> attività di screening.</w:t>
      </w:r>
    </w:p>
    <w:p w14:paraId="408325BD" w14:textId="14298A2B" w:rsidR="00490EEC" w:rsidRPr="000F1313" w:rsidRDefault="00490EEC" w:rsidP="000F1313">
      <w:pPr>
        <w:pStyle w:val="Paragrafoelenco"/>
        <w:numPr>
          <w:ilvl w:val="0"/>
          <w:numId w:val="8"/>
        </w:numPr>
        <w:rPr>
          <w:sz w:val="28"/>
          <w:szCs w:val="28"/>
        </w:rPr>
      </w:pPr>
      <w:r w:rsidRPr="000F1313">
        <w:rPr>
          <w:sz w:val="28"/>
          <w:szCs w:val="28"/>
        </w:rPr>
        <w:t>Utilizzo delle “Schede di osservazione degli indicatori di rischio DSA per insegnanti</w:t>
      </w:r>
      <w:r w:rsidR="003F07E1" w:rsidRPr="000F1313">
        <w:rPr>
          <w:sz w:val="28"/>
          <w:szCs w:val="28"/>
        </w:rPr>
        <w:t xml:space="preserve"> </w:t>
      </w:r>
      <w:r w:rsidRPr="000F1313">
        <w:rPr>
          <w:sz w:val="28"/>
          <w:szCs w:val="28"/>
        </w:rPr>
        <w:t>della scuola dell'infanzia, primaria e secondaria</w:t>
      </w:r>
      <w:r w:rsidR="00036056" w:rsidRPr="000F1313">
        <w:rPr>
          <w:sz w:val="28"/>
          <w:szCs w:val="28"/>
        </w:rPr>
        <w:t>”.</w:t>
      </w:r>
    </w:p>
    <w:p w14:paraId="06FE7180" w14:textId="15E77323" w:rsidR="00490EEC" w:rsidRPr="000F1313" w:rsidRDefault="00490EEC" w:rsidP="000F1313">
      <w:pPr>
        <w:pStyle w:val="Paragrafoelenco"/>
        <w:numPr>
          <w:ilvl w:val="0"/>
          <w:numId w:val="8"/>
        </w:numPr>
        <w:rPr>
          <w:sz w:val="28"/>
          <w:szCs w:val="28"/>
        </w:rPr>
      </w:pPr>
      <w:r w:rsidRPr="000F1313">
        <w:rPr>
          <w:sz w:val="28"/>
          <w:szCs w:val="28"/>
        </w:rPr>
        <w:t>Comunicazione alle famiglie delle difficoltà negli apprendimenti non ancora</w:t>
      </w:r>
    </w:p>
    <w:p w14:paraId="75FC2062" w14:textId="67DE5C3C" w:rsidR="003E0895" w:rsidRDefault="00490EEC" w:rsidP="003E0895">
      <w:pPr>
        <w:pStyle w:val="Paragrafoelenco"/>
        <w:rPr>
          <w:sz w:val="28"/>
          <w:szCs w:val="28"/>
        </w:rPr>
      </w:pPr>
      <w:r w:rsidRPr="000F1313">
        <w:rPr>
          <w:sz w:val="28"/>
          <w:szCs w:val="28"/>
        </w:rPr>
        <w:t>accertate clinicamente, ma rilevate tramite le schede di osservazione e/o le prove</w:t>
      </w:r>
      <w:r w:rsidR="000F1313">
        <w:rPr>
          <w:sz w:val="28"/>
          <w:szCs w:val="28"/>
        </w:rPr>
        <w:t xml:space="preserve"> </w:t>
      </w:r>
      <w:r w:rsidRPr="000F1313">
        <w:rPr>
          <w:sz w:val="28"/>
          <w:szCs w:val="28"/>
        </w:rPr>
        <w:t xml:space="preserve">strutturate </w:t>
      </w:r>
    </w:p>
    <w:p w14:paraId="0F324B57" w14:textId="186EA534" w:rsidR="003E0895" w:rsidRDefault="003E0895" w:rsidP="003E0895">
      <w:pPr>
        <w:pStyle w:val="Paragrafoelenco"/>
        <w:numPr>
          <w:ilvl w:val="0"/>
          <w:numId w:val="8"/>
        </w:numPr>
        <w:rPr>
          <w:sz w:val="28"/>
          <w:szCs w:val="28"/>
        </w:rPr>
      </w:pPr>
      <w:r>
        <w:rPr>
          <w:sz w:val="28"/>
          <w:szCs w:val="28"/>
        </w:rPr>
        <w:t xml:space="preserve">Accertamento diagnostico a cura degli specialisti </w:t>
      </w:r>
    </w:p>
    <w:p w14:paraId="7D0AD209" w14:textId="6D030FC5" w:rsidR="003E0895" w:rsidRDefault="003E0895" w:rsidP="003E0895">
      <w:pPr>
        <w:pStyle w:val="Paragrafoelenco"/>
        <w:numPr>
          <w:ilvl w:val="0"/>
          <w:numId w:val="8"/>
        </w:numPr>
        <w:rPr>
          <w:sz w:val="28"/>
          <w:szCs w:val="28"/>
        </w:rPr>
      </w:pPr>
      <w:r>
        <w:rPr>
          <w:sz w:val="28"/>
          <w:szCs w:val="28"/>
        </w:rPr>
        <w:t xml:space="preserve">Acquisizione della </w:t>
      </w:r>
      <w:r w:rsidRPr="003E0895">
        <w:rPr>
          <w:sz w:val="28"/>
          <w:szCs w:val="28"/>
        </w:rPr>
        <w:t>diagnosi clinica</w:t>
      </w:r>
    </w:p>
    <w:p w14:paraId="5C6D935E" w14:textId="77777777" w:rsidR="003E0895" w:rsidRDefault="003E0895" w:rsidP="003E0895">
      <w:pPr>
        <w:pStyle w:val="Paragrafoelenco"/>
        <w:rPr>
          <w:sz w:val="28"/>
          <w:szCs w:val="28"/>
        </w:rPr>
      </w:pPr>
    </w:p>
    <w:p w14:paraId="3ADC8B6C" w14:textId="77777777" w:rsidR="00933D56" w:rsidRDefault="00933D56" w:rsidP="003E0895">
      <w:pPr>
        <w:pStyle w:val="Paragrafoelenco"/>
        <w:rPr>
          <w:sz w:val="28"/>
          <w:szCs w:val="28"/>
        </w:rPr>
      </w:pPr>
    </w:p>
    <w:p w14:paraId="02135A14" w14:textId="77777777" w:rsidR="00933D56" w:rsidRDefault="00933D56" w:rsidP="003E0895">
      <w:pPr>
        <w:pStyle w:val="Paragrafoelenco"/>
        <w:rPr>
          <w:sz w:val="28"/>
          <w:szCs w:val="28"/>
        </w:rPr>
      </w:pPr>
    </w:p>
    <w:p w14:paraId="52248244" w14:textId="77777777" w:rsidR="00822126" w:rsidRDefault="00822126" w:rsidP="003E0895">
      <w:pPr>
        <w:pStyle w:val="Paragrafoelenco"/>
        <w:rPr>
          <w:sz w:val="28"/>
          <w:szCs w:val="28"/>
        </w:rPr>
      </w:pPr>
    </w:p>
    <w:p w14:paraId="4DFC818A" w14:textId="77777777" w:rsidR="00822126" w:rsidRDefault="00822126" w:rsidP="003E0895">
      <w:pPr>
        <w:pStyle w:val="Paragrafoelenco"/>
        <w:rPr>
          <w:sz w:val="28"/>
          <w:szCs w:val="28"/>
        </w:rPr>
      </w:pPr>
    </w:p>
    <w:p w14:paraId="705ED51D" w14:textId="77777777" w:rsidR="004934F0" w:rsidRDefault="004934F0" w:rsidP="003E0895">
      <w:pPr>
        <w:pStyle w:val="Paragrafoelenco"/>
        <w:rPr>
          <w:sz w:val="28"/>
          <w:szCs w:val="28"/>
        </w:rPr>
      </w:pPr>
    </w:p>
    <w:p w14:paraId="2A42702C" w14:textId="77777777" w:rsidR="004934F0" w:rsidRDefault="004934F0" w:rsidP="003E0895">
      <w:pPr>
        <w:pStyle w:val="Paragrafoelenco"/>
        <w:rPr>
          <w:sz w:val="28"/>
          <w:szCs w:val="28"/>
        </w:rPr>
      </w:pPr>
    </w:p>
    <w:p w14:paraId="568C4EC2" w14:textId="77777777" w:rsidR="00822126" w:rsidRDefault="00822126" w:rsidP="003E0895">
      <w:pPr>
        <w:pStyle w:val="Paragrafoelenco"/>
        <w:rPr>
          <w:sz w:val="28"/>
          <w:szCs w:val="28"/>
        </w:rPr>
      </w:pPr>
    </w:p>
    <w:p w14:paraId="6D5777E4" w14:textId="77777777" w:rsidR="00822126" w:rsidRDefault="00822126" w:rsidP="003E0895">
      <w:pPr>
        <w:pStyle w:val="Paragrafoelenco"/>
        <w:rPr>
          <w:sz w:val="28"/>
          <w:szCs w:val="28"/>
        </w:rPr>
      </w:pPr>
    </w:p>
    <w:p w14:paraId="562E9036" w14:textId="77777777" w:rsidR="00933D56" w:rsidRDefault="00933D56" w:rsidP="003E0895">
      <w:pPr>
        <w:pStyle w:val="Paragrafoelenco"/>
        <w:rPr>
          <w:sz w:val="28"/>
          <w:szCs w:val="28"/>
        </w:rPr>
      </w:pPr>
    </w:p>
    <w:p w14:paraId="0B923252" w14:textId="77777777" w:rsidR="00933D56" w:rsidRPr="003E0895" w:rsidRDefault="00933D56" w:rsidP="003E0895">
      <w:pPr>
        <w:pStyle w:val="Paragrafoelenco"/>
        <w:rPr>
          <w:sz w:val="28"/>
          <w:szCs w:val="28"/>
        </w:rPr>
      </w:pPr>
    </w:p>
    <w:p w14:paraId="47271E52" w14:textId="77777777" w:rsidR="00E34408" w:rsidRPr="00FC672A" w:rsidRDefault="00E34408" w:rsidP="00993F7C">
      <w:pPr>
        <w:rPr>
          <w:b/>
          <w:bCs/>
          <w:sz w:val="28"/>
          <w:szCs w:val="28"/>
        </w:rPr>
      </w:pPr>
      <w:r w:rsidRPr="00FC672A">
        <w:rPr>
          <w:b/>
          <w:bCs/>
          <w:sz w:val="28"/>
          <w:szCs w:val="28"/>
        </w:rPr>
        <w:t xml:space="preserve">PRESA IN CARICO DEGLI ALUNNI E DELLE ALUNNE CON DSA </w:t>
      </w:r>
    </w:p>
    <w:p w14:paraId="0C9D45C9" w14:textId="77777777" w:rsidR="00FC672A" w:rsidRDefault="00FC672A" w:rsidP="00993F7C">
      <w:pPr>
        <w:rPr>
          <w:b/>
          <w:bCs/>
          <w:sz w:val="28"/>
          <w:szCs w:val="28"/>
        </w:rPr>
      </w:pPr>
    </w:p>
    <w:p w14:paraId="29C852F2" w14:textId="02763A0A" w:rsidR="00490EEC" w:rsidRDefault="00E34408" w:rsidP="00993F7C">
      <w:pPr>
        <w:rPr>
          <w:sz w:val="28"/>
          <w:szCs w:val="28"/>
        </w:rPr>
      </w:pPr>
      <w:r w:rsidRPr="00E34408">
        <w:rPr>
          <w:sz w:val="28"/>
          <w:szCs w:val="28"/>
        </w:rPr>
        <w:t xml:space="preserve">Una volta pervenuta la certificazione, la scuola procede </w:t>
      </w:r>
      <w:r>
        <w:rPr>
          <w:sz w:val="28"/>
          <w:szCs w:val="28"/>
        </w:rPr>
        <w:t>con la</w:t>
      </w:r>
      <w:r w:rsidRPr="00E34408">
        <w:rPr>
          <w:sz w:val="28"/>
          <w:szCs w:val="28"/>
        </w:rPr>
        <w:t xml:space="preserve"> stesura del Piano Didattico Personalizzato</w:t>
      </w:r>
    </w:p>
    <w:p w14:paraId="306EB3FD" w14:textId="77777777" w:rsidR="004C40C0" w:rsidRDefault="004C40C0" w:rsidP="00993F7C">
      <w:pPr>
        <w:rPr>
          <w:sz w:val="28"/>
          <w:szCs w:val="28"/>
        </w:rPr>
      </w:pPr>
    </w:p>
    <w:p w14:paraId="0A159F45" w14:textId="77777777" w:rsidR="004C40C0" w:rsidRDefault="004C40C0" w:rsidP="00993F7C">
      <w:pPr>
        <w:rPr>
          <w:sz w:val="28"/>
          <w:szCs w:val="28"/>
        </w:rPr>
      </w:pPr>
      <w:r w:rsidRPr="004C40C0">
        <w:rPr>
          <w:b/>
          <w:bCs/>
          <w:sz w:val="28"/>
          <w:szCs w:val="28"/>
        </w:rPr>
        <w:t>PIANO DIDATTICO PERSONALIZZATO</w:t>
      </w:r>
      <w:r w:rsidRPr="004C40C0">
        <w:rPr>
          <w:sz w:val="28"/>
          <w:szCs w:val="28"/>
        </w:rPr>
        <w:t xml:space="preserve"> </w:t>
      </w:r>
    </w:p>
    <w:p w14:paraId="6AC4DA57" w14:textId="51D5FE62" w:rsidR="004626E0" w:rsidRPr="004626E0" w:rsidRDefault="004626E0" w:rsidP="004626E0">
      <w:pPr>
        <w:rPr>
          <w:sz w:val="28"/>
          <w:szCs w:val="28"/>
        </w:rPr>
      </w:pPr>
      <w:r w:rsidRPr="004626E0">
        <w:rPr>
          <w:sz w:val="28"/>
          <w:szCs w:val="28"/>
        </w:rPr>
        <w:t xml:space="preserve">Come disposto dalla normativa vigente (D.M. 5669/2011, applicativo della L.  170/2010), la Scuola è tenuta a predisporre il Piano Didattico Personalizzato per alunni con DSA con riferimento alle indicazioni da parte degli specialisti, per le misure compensative e dispensative. La normativa non prevede l’affiancamento di un docente di sostegno, trattandosi di studenti con un funzionamento cognitivo nella  norma, sarà il Consiglio di Classe (in presenza di valida certificazione) dopo  aver studiato il singolo caso a redigere un PDP (Piano Didattico Personalizzato) e accordare l’utilizzo di strumenti compensativi (computer portatile personale, registratore, calcolatrice e formule matematiche sempre a disposizione, anche durante  i test), nonché consentire misure dispensative (lettura ad alta voce, scrittura veloce  sotto dettatura, presa di appunti, studio </w:t>
      </w:r>
      <w:r>
        <w:rPr>
          <w:sz w:val="28"/>
          <w:szCs w:val="28"/>
        </w:rPr>
        <w:t xml:space="preserve"> </w:t>
      </w:r>
      <w:r w:rsidRPr="004626E0">
        <w:rPr>
          <w:sz w:val="28"/>
          <w:szCs w:val="28"/>
        </w:rPr>
        <w:t xml:space="preserve">mnemonico di tabelline e formule  matematiche). Con l’utilizzo di metodologie di studio alternative (ad esempio mappe mentali e concettuali) e l’utilizzo delle nuove tecnologie informatiche la scuola garantisce il successo scolastico e formativo.   </w:t>
      </w:r>
    </w:p>
    <w:p w14:paraId="4FF7C374" w14:textId="7A8BC812" w:rsidR="004C40C0" w:rsidRDefault="004C40C0" w:rsidP="00993F7C">
      <w:pPr>
        <w:rPr>
          <w:sz w:val="28"/>
          <w:szCs w:val="28"/>
        </w:rPr>
      </w:pPr>
      <w:r w:rsidRPr="004C40C0">
        <w:rPr>
          <w:sz w:val="28"/>
          <w:szCs w:val="28"/>
        </w:rPr>
        <w:t xml:space="preserve">Il Piano Didattico Personalizzato (PDP) è il documento che esplicita e formalizza la didattica più adatta al profilo dell’alunno/a con disturbo di apprendimento. </w:t>
      </w:r>
      <w:r w:rsidRPr="0042134A">
        <w:rPr>
          <w:b/>
          <w:bCs/>
          <w:sz w:val="28"/>
          <w:szCs w:val="28"/>
        </w:rPr>
        <w:t>La Legge 170/2010</w:t>
      </w:r>
      <w:r w:rsidRPr="004C40C0">
        <w:rPr>
          <w:sz w:val="28"/>
          <w:szCs w:val="28"/>
        </w:rPr>
        <w:t xml:space="preserve"> dispone che le istituzioni scolastiche garantiscano «l’uso di una didattica individualizzata e personalizzata, con forme efficaci e flessibili di lavoro scolastico che tengano conto anche di caratteristiche peculiari del soggetto, quali il bilinguismo, adottando una metodologia e una strategia educativa adeguate».</w:t>
      </w:r>
    </w:p>
    <w:p w14:paraId="55DC8A9E" w14:textId="77777777" w:rsidR="006D7F7D" w:rsidRDefault="006D7F7D" w:rsidP="00993F7C">
      <w:pPr>
        <w:rPr>
          <w:sz w:val="28"/>
          <w:szCs w:val="28"/>
        </w:rPr>
      </w:pPr>
    </w:p>
    <w:p w14:paraId="54B172E7" w14:textId="7A86ADC5" w:rsidR="006D7F7D" w:rsidRDefault="006D7F7D" w:rsidP="00993F7C">
      <w:pPr>
        <w:rPr>
          <w:sz w:val="28"/>
          <w:szCs w:val="28"/>
        </w:rPr>
      </w:pPr>
      <w:r w:rsidRPr="006D7F7D">
        <w:rPr>
          <w:b/>
          <w:bCs/>
          <w:sz w:val="28"/>
          <w:szCs w:val="28"/>
        </w:rPr>
        <w:t>PROVE INVALSI</w:t>
      </w:r>
      <w:r w:rsidRPr="006D7F7D">
        <w:rPr>
          <w:sz w:val="28"/>
          <w:szCs w:val="28"/>
        </w:rPr>
        <w:t xml:space="preserve"> </w:t>
      </w:r>
    </w:p>
    <w:p w14:paraId="1446EFE5" w14:textId="77777777" w:rsidR="006D7F7D" w:rsidRDefault="006D7F7D" w:rsidP="00993F7C">
      <w:pPr>
        <w:rPr>
          <w:sz w:val="28"/>
          <w:szCs w:val="28"/>
        </w:rPr>
      </w:pPr>
    </w:p>
    <w:p w14:paraId="2ED677B2" w14:textId="59FF3BC3" w:rsidR="000742EA" w:rsidRDefault="006D7F7D" w:rsidP="00993F7C">
      <w:pPr>
        <w:rPr>
          <w:sz w:val="28"/>
          <w:szCs w:val="28"/>
        </w:rPr>
      </w:pPr>
      <w:r w:rsidRPr="006D7F7D">
        <w:rPr>
          <w:sz w:val="28"/>
          <w:szCs w:val="28"/>
        </w:rPr>
        <w:t>Le alunne e gli alunni con DSA partecipano alle prove standardizzate previste dall’Invalsi per le classi II e V della Scuola Primaria e per la classe III della Scuola Secondaria di I grado. Per lo svolgimento delle suddette prove sono previsti adeguati strumenti compensativi coerenti con il PDP</w:t>
      </w:r>
      <w:r w:rsidR="000742EA">
        <w:rPr>
          <w:sz w:val="28"/>
          <w:szCs w:val="28"/>
        </w:rPr>
        <w:t xml:space="preserve"> come:</w:t>
      </w:r>
    </w:p>
    <w:p w14:paraId="70168E35" w14:textId="571CE68D" w:rsidR="000742EA" w:rsidRPr="000742EA" w:rsidRDefault="006D7F7D" w:rsidP="000742EA">
      <w:pPr>
        <w:numPr>
          <w:ilvl w:val="0"/>
          <w:numId w:val="11"/>
        </w:numPr>
        <w:rPr>
          <w:sz w:val="28"/>
          <w:szCs w:val="28"/>
        </w:rPr>
      </w:pPr>
      <w:r w:rsidRPr="006D7F7D">
        <w:rPr>
          <w:sz w:val="28"/>
          <w:szCs w:val="28"/>
        </w:rPr>
        <w:t xml:space="preserve"> </w:t>
      </w:r>
      <w:r w:rsidR="000742EA" w:rsidRPr="000742EA">
        <w:rPr>
          <w:sz w:val="28"/>
          <w:szCs w:val="28"/>
        </w:rPr>
        <w:t>il tempo aggiuntivo – fino a 15 minuti per ciascuna prova;</w:t>
      </w:r>
    </w:p>
    <w:p w14:paraId="2C5A6BBC" w14:textId="77777777" w:rsidR="000742EA" w:rsidRPr="000742EA" w:rsidRDefault="000742EA" w:rsidP="000742EA">
      <w:pPr>
        <w:numPr>
          <w:ilvl w:val="0"/>
          <w:numId w:val="12"/>
        </w:numPr>
        <w:rPr>
          <w:sz w:val="28"/>
          <w:szCs w:val="28"/>
        </w:rPr>
      </w:pPr>
      <w:r w:rsidRPr="000742EA">
        <w:rPr>
          <w:sz w:val="28"/>
          <w:szCs w:val="28"/>
        </w:rPr>
        <w:t>l’utilizzo del dizionario;</w:t>
      </w:r>
    </w:p>
    <w:p w14:paraId="23E3D51A" w14:textId="77777777" w:rsidR="000742EA" w:rsidRPr="000742EA" w:rsidRDefault="000742EA" w:rsidP="000742EA">
      <w:pPr>
        <w:numPr>
          <w:ilvl w:val="0"/>
          <w:numId w:val="13"/>
        </w:numPr>
        <w:rPr>
          <w:sz w:val="28"/>
          <w:szCs w:val="28"/>
        </w:rPr>
      </w:pPr>
      <w:r w:rsidRPr="000742EA">
        <w:rPr>
          <w:sz w:val="28"/>
          <w:szCs w:val="28"/>
        </w:rPr>
        <w:t>l’utilizzo della calcolatrice;</w:t>
      </w:r>
    </w:p>
    <w:p w14:paraId="76731D0F" w14:textId="77777777" w:rsidR="000742EA" w:rsidRDefault="000742EA" w:rsidP="000742EA">
      <w:pPr>
        <w:numPr>
          <w:ilvl w:val="0"/>
          <w:numId w:val="14"/>
        </w:numPr>
        <w:rPr>
          <w:sz w:val="28"/>
          <w:szCs w:val="28"/>
        </w:rPr>
      </w:pPr>
      <w:r w:rsidRPr="000742EA">
        <w:rPr>
          <w:sz w:val="28"/>
          <w:szCs w:val="28"/>
        </w:rPr>
        <w:t>il donatore di voce per l’ascolto individuale in audio-cuffia.</w:t>
      </w:r>
    </w:p>
    <w:p w14:paraId="59B8AC36" w14:textId="77777777" w:rsidR="000742EA" w:rsidRPr="000742EA" w:rsidRDefault="000742EA" w:rsidP="000742EA">
      <w:pPr>
        <w:ind w:left="720"/>
        <w:rPr>
          <w:sz w:val="28"/>
          <w:szCs w:val="28"/>
        </w:rPr>
      </w:pPr>
    </w:p>
    <w:p w14:paraId="146F8658" w14:textId="392EC7C1" w:rsidR="006D7F7D" w:rsidRDefault="006D7F7D" w:rsidP="00993F7C">
      <w:pPr>
        <w:rPr>
          <w:sz w:val="28"/>
          <w:szCs w:val="28"/>
        </w:rPr>
      </w:pPr>
      <w:r w:rsidRPr="006D7F7D">
        <w:rPr>
          <w:sz w:val="28"/>
          <w:szCs w:val="28"/>
        </w:rPr>
        <w:t>Le alunne e gli alunni con DSA dispensati dalla prova scritta di lingua straniera o esonerati dall’insegnamento della lingua straniera non sostengono la prova nazionale di lingua inglese prevista per la classe III della Scuola Secondaria di I grado né partecipano alle rilevazioni previste per la classe V della Primaria.</w:t>
      </w:r>
    </w:p>
    <w:p w14:paraId="2A59FD27" w14:textId="77777777" w:rsidR="006D7F7D" w:rsidRDefault="006D7F7D" w:rsidP="00993F7C">
      <w:pPr>
        <w:rPr>
          <w:sz w:val="28"/>
          <w:szCs w:val="28"/>
        </w:rPr>
      </w:pPr>
    </w:p>
    <w:p w14:paraId="086831E9" w14:textId="77777777" w:rsidR="006D7F7D" w:rsidRDefault="006D7F7D" w:rsidP="00993F7C">
      <w:pPr>
        <w:rPr>
          <w:sz w:val="28"/>
          <w:szCs w:val="28"/>
        </w:rPr>
      </w:pPr>
      <w:r w:rsidRPr="006D7F7D">
        <w:rPr>
          <w:b/>
          <w:bCs/>
          <w:sz w:val="28"/>
          <w:szCs w:val="28"/>
        </w:rPr>
        <w:lastRenderedPageBreak/>
        <w:t>ESAME DI STATO CONCLUSIVO DEL I CICLO DI ISTRUZIONE</w:t>
      </w:r>
      <w:r w:rsidRPr="006D7F7D">
        <w:rPr>
          <w:sz w:val="28"/>
          <w:szCs w:val="28"/>
        </w:rPr>
        <w:t xml:space="preserve"> </w:t>
      </w:r>
    </w:p>
    <w:p w14:paraId="2023E913" w14:textId="77777777" w:rsidR="006D7F7D" w:rsidRDefault="006D7F7D" w:rsidP="00993F7C">
      <w:pPr>
        <w:rPr>
          <w:sz w:val="28"/>
          <w:szCs w:val="28"/>
        </w:rPr>
      </w:pPr>
    </w:p>
    <w:p w14:paraId="59D92D32" w14:textId="77777777" w:rsidR="006D7F7D" w:rsidRDefault="006D7F7D" w:rsidP="00993F7C">
      <w:pPr>
        <w:rPr>
          <w:sz w:val="28"/>
          <w:szCs w:val="28"/>
        </w:rPr>
      </w:pPr>
      <w:r w:rsidRPr="006D7F7D">
        <w:rPr>
          <w:sz w:val="28"/>
          <w:szCs w:val="28"/>
        </w:rPr>
        <w:t xml:space="preserve">Per le alunne e gli alunni con DSA certificati ai sensi della Legge 170/2010, l’ammissione e la partecipazione all’esame finale del I ciclo di istruzione sono coerenti con il PDP predisposto dal consiglio di classe, così come la valutazione degli apprendimenti prevista per ogni anno scolastico. Per l’Esame di Stato, per le alunne e gli alunni con DSA la commissione può prevedere tempi più lunghi di quelli ordinari ed è consentito l’uso di apparecchiature e strumenti informatici se siano stati già impiegati per le verifiche in corso d’anno o se siano ritenuti funzionali allo svolgimento dell’esame, senza che venga pregiudicata la validità delle prove scritte. Per la prova scritta di lingua straniera, in sede di esame di Stato, si possono verificare due possibilità: </w:t>
      </w:r>
    </w:p>
    <w:p w14:paraId="6C80368C" w14:textId="77777777" w:rsidR="006D7F7D" w:rsidRDefault="006D7F7D" w:rsidP="00993F7C">
      <w:pPr>
        <w:rPr>
          <w:sz w:val="28"/>
          <w:szCs w:val="28"/>
        </w:rPr>
      </w:pPr>
      <w:r w:rsidRPr="006D7F7D">
        <w:rPr>
          <w:sz w:val="28"/>
          <w:szCs w:val="28"/>
        </w:rPr>
        <w:sym w:font="Symbol" w:char="F0B7"/>
      </w:r>
      <w:r w:rsidRPr="006D7F7D">
        <w:rPr>
          <w:sz w:val="28"/>
          <w:szCs w:val="28"/>
        </w:rPr>
        <w:t xml:space="preserve"> se nel PDP è prevista la dispensa dalla prova scritta, la sottocommissione stabilisce modalità e contenuti della prova orale sostitutiva della prova scritta di lingua straniera. </w:t>
      </w:r>
    </w:p>
    <w:p w14:paraId="23F84F26" w14:textId="77777777" w:rsidR="006D7F7D" w:rsidRDefault="006D7F7D" w:rsidP="00993F7C">
      <w:pPr>
        <w:rPr>
          <w:sz w:val="28"/>
          <w:szCs w:val="28"/>
        </w:rPr>
      </w:pPr>
      <w:r w:rsidRPr="006D7F7D">
        <w:rPr>
          <w:sz w:val="28"/>
          <w:szCs w:val="28"/>
        </w:rPr>
        <w:sym w:font="Symbol" w:char="F0B7"/>
      </w:r>
      <w:r w:rsidRPr="006D7F7D">
        <w:rPr>
          <w:sz w:val="28"/>
          <w:szCs w:val="28"/>
        </w:rPr>
        <w:t xml:space="preserve"> in casi di particolare gravità del disturbo di apprendimento anche in comorbilità con altri disturbi o patologie risultanti dalla certificazione, se è previsto l’esonero dall’insegnamento delle lingue straniere, in sede di esame di Stato, sono previste prove differenziate, coerenti con il percorso svolto, con valore equivalente ai fini del superamento dell’esame e del conseguimento del diploma.</w:t>
      </w:r>
    </w:p>
    <w:p w14:paraId="2EE1DEC0" w14:textId="77777777" w:rsidR="006D7F7D" w:rsidRDefault="006D7F7D" w:rsidP="00993F7C">
      <w:pPr>
        <w:rPr>
          <w:sz w:val="28"/>
          <w:szCs w:val="28"/>
        </w:rPr>
      </w:pPr>
    </w:p>
    <w:p w14:paraId="26815DC5" w14:textId="0801247F" w:rsidR="006D7F7D" w:rsidRDefault="006D7F7D" w:rsidP="00993F7C">
      <w:pPr>
        <w:rPr>
          <w:sz w:val="28"/>
          <w:szCs w:val="28"/>
        </w:rPr>
      </w:pPr>
      <w:r w:rsidRPr="006D7F7D">
        <w:rPr>
          <w:sz w:val="28"/>
          <w:szCs w:val="28"/>
        </w:rPr>
        <w:t xml:space="preserve"> Nel mese di maggio il consiglio di classe predispone un modello con l’elenco di strumenti compensativi e misure dispensative previste per ogni prova dell’Esame di Stato. Nel diploma finale rilasciato al termine degli esami del primo ciclo e nelle tabelle affisse all’albo di istituto non viene fatta menzione delle modalità di svolgimento e della differenziazione delle prove.</w:t>
      </w:r>
    </w:p>
    <w:p w14:paraId="57E7A5E3" w14:textId="77777777" w:rsidR="00FB34F0" w:rsidRDefault="00FB34F0" w:rsidP="00993F7C">
      <w:pPr>
        <w:rPr>
          <w:sz w:val="28"/>
          <w:szCs w:val="28"/>
        </w:rPr>
      </w:pPr>
    </w:p>
    <w:p w14:paraId="16B5FEA3" w14:textId="77777777" w:rsidR="00FB34F0" w:rsidRDefault="00FB34F0" w:rsidP="00993F7C">
      <w:pPr>
        <w:rPr>
          <w:sz w:val="28"/>
          <w:szCs w:val="28"/>
        </w:rPr>
      </w:pPr>
    </w:p>
    <w:p w14:paraId="59F15464" w14:textId="77777777" w:rsidR="00FB34F0" w:rsidRDefault="00FB34F0" w:rsidP="00993F7C">
      <w:pPr>
        <w:rPr>
          <w:sz w:val="28"/>
          <w:szCs w:val="28"/>
        </w:rPr>
      </w:pPr>
    </w:p>
    <w:p w14:paraId="4A391D83" w14:textId="5CA4555C" w:rsidR="00FB34F0" w:rsidRDefault="00FB34F0" w:rsidP="00FB34F0">
      <w:pPr>
        <w:rPr>
          <w:b/>
          <w:bCs/>
          <w:sz w:val="28"/>
          <w:szCs w:val="28"/>
        </w:rPr>
      </w:pPr>
      <w:r w:rsidRPr="00FB34F0">
        <w:rPr>
          <w:b/>
          <w:bCs/>
          <w:sz w:val="28"/>
          <w:szCs w:val="28"/>
        </w:rPr>
        <w:t>Riferimenti normativi per i Disturbi Specifici dell’Apprendimento (DSA)</w:t>
      </w:r>
      <w:r>
        <w:rPr>
          <w:b/>
          <w:bCs/>
          <w:sz w:val="28"/>
          <w:szCs w:val="28"/>
        </w:rPr>
        <w:t>:</w:t>
      </w:r>
    </w:p>
    <w:p w14:paraId="63420A10" w14:textId="77777777" w:rsidR="00FB34F0" w:rsidRPr="00FB34F0" w:rsidRDefault="00FB34F0" w:rsidP="00FB34F0">
      <w:pPr>
        <w:rPr>
          <w:b/>
          <w:bCs/>
          <w:sz w:val="28"/>
          <w:szCs w:val="28"/>
        </w:rPr>
      </w:pPr>
    </w:p>
    <w:p w14:paraId="5BA94A6D" w14:textId="04E4E7FC" w:rsidR="00FB34F0" w:rsidRPr="00FB34F0" w:rsidRDefault="00FB34F0" w:rsidP="00FB34F0">
      <w:pPr>
        <w:pStyle w:val="Paragrafoelenco"/>
        <w:numPr>
          <w:ilvl w:val="0"/>
          <w:numId w:val="10"/>
        </w:numPr>
        <w:rPr>
          <w:sz w:val="28"/>
          <w:szCs w:val="28"/>
        </w:rPr>
      </w:pPr>
      <w:r w:rsidRPr="00FB34F0">
        <w:rPr>
          <w:sz w:val="28"/>
          <w:szCs w:val="28"/>
        </w:rPr>
        <w:t>Legge 8 ottobre 2010, n. 170 Nuove norme in materia di disturbi specifici di apprendimento in ambito scolastico</w:t>
      </w:r>
    </w:p>
    <w:p w14:paraId="74EDF3F5" w14:textId="598A923C" w:rsidR="00FB34F0" w:rsidRPr="00FB34F0" w:rsidRDefault="00FB34F0" w:rsidP="00FB34F0">
      <w:pPr>
        <w:pStyle w:val="Paragrafoelenco"/>
        <w:numPr>
          <w:ilvl w:val="0"/>
          <w:numId w:val="10"/>
        </w:numPr>
        <w:rPr>
          <w:sz w:val="28"/>
          <w:szCs w:val="28"/>
        </w:rPr>
      </w:pPr>
      <w:r w:rsidRPr="00FB34F0">
        <w:rPr>
          <w:sz w:val="28"/>
          <w:szCs w:val="28"/>
        </w:rPr>
        <w:t>Linee Guida per il diritto allo studio degli alunni e degli studenti con disturbi specifici di apprendimento, allegate al Decreto Ministeriale n. 5669 del 12 luglio 2011</w:t>
      </w:r>
    </w:p>
    <w:p w14:paraId="24D11148" w14:textId="3BF66078" w:rsidR="00FB34F0" w:rsidRPr="00FB34F0" w:rsidRDefault="00FB34F0" w:rsidP="00FB34F0">
      <w:pPr>
        <w:pStyle w:val="Paragrafoelenco"/>
        <w:numPr>
          <w:ilvl w:val="0"/>
          <w:numId w:val="10"/>
        </w:numPr>
        <w:rPr>
          <w:sz w:val="28"/>
          <w:szCs w:val="28"/>
        </w:rPr>
      </w:pPr>
      <w:r w:rsidRPr="00FB34F0">
        <w:rPr>
          <w:sz w:val="28"/>
          <w:szCs w:val="28"/>
        </w:rPr>
        <w:t>Accordo Stato-Regioni del 25 luglio 2012 Indicazioni per la diagnosi e la certificazione dei Disturbi specifici di apprendimento</w:t>
      </w:r>
    </w:p>
    <w:p w14:paraId="0E3055BE" w14:textId="631CF037" w:rsidR="00FB34F0" w:rsidRPr="00FB34F0" w:rsidRDefault="00FB34F0" w:rsidP="00FB34F0">
      <w:pPr>
        <w:pStyle w:val="Paragrafoelenco"/>
        <w:numPr>
          <w:ilvl w:val="0"/>
          <w:numId w:val="10"/>
        </w:numPr>
        <w:rPr>
          <w:sz w:val="28"/>
          <w:szCs w:val="28"/>
        </w:rPr>
      </w:pPr>
      <w:r w:rsidRPr="00FB34F0">
        <w:rPr>
          <w:sz w:val="28"/>
          <w:szCs w:val="28"/>
        </w:rPr>
        <w:t>Decreto Legislativo 13 aprile 2017, n. 62 Norme in materia di valutazione e certificazione delle competenze nel primo ciclo ed esami di Stato, a norma dell’articolo 1, commi 180 e 181, lettera i), della legge 13 luglio 2015, n. 107 (con particolare riguardo all’articolo 11, commi 9, 10, 11, 12, 13, 14, 15)</w:t>
      </w:r>
    </w:p>
    <w:p w14:paraId="520907EA" w14:textId="77777777" w:rsidR="00FB34F0" w:rsidRPr="00490EEC" w:rsidRDefault="00FB34F0" w:rsidP="00993F7C">
      <w:pPr>
        <w:rPr>
          <w:sz w:val="28"/>
          <w:szCs w:val="28"/>
        </w:rPr>
      </w:pPr>
    </w:p>
    <w:sectPr w:rsidR="00FB34F0" w:rsidRPr="00490E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F09"/>
    <w:multiLevelType w:val="hybridMultilevel"/>
    <w:tmpl w:val="36EA1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73FE6"/>
    <w:multiLevelType w:val="hybridMultilevel"/>
    <w:tmpl w:val="3070C4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11416D"/>
    <w:multiLevelType w:val="multilevel"/>
    <w:tmpl w:val="4E5E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6045A"/>
    <w:multiLevelType w:val="hybridMultilevel"/>
    <w:tmpl w:val="462ECE8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2A025AE4"/>
    <w:multiLevelType w:val="hybridMultilevel"/>
    <w:tmpl w:val="41141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F26518"/>
    <w:multiLevelType w:val="hybridMultilevel"/>
    <w:tmpl w:val="5290C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546184"/>
    <w:multiLevelType w:val="multilevel"/>
    <w:tmpl w:val="C09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F48FA"/>
    <w:multiLevelType w:val="multilevel"/>
    <w:tmpl w:val="AA0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F2B05"/>
    <w:multiLevelType w:val="hybridMultilevel"/>
    <w:tmpl w:val="C820F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A17735"/>
    <w:multiLevelType w:val="multilevel"/>
    <w:tmpl w:val="0F4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2B14EC"/>
    <w:multiLevelType w:val="hybridMultilevel"/>
    <w:tmpl w:val="A5B8EF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F95AB0"/>
    <w:multiLevelType w:val="hybridMultilevel"/>
    <w:tmpl w:val="279AC4EC"/>
    <w:lvl w:ilvl="0" w:tplc="956A7122">
      <w:numFmt w:val="bullet"/>
      <w:lvlText w:val="-"/>
      <w:lvlJc w:val="left"/>
      <w:pPr>
        <w:ind w:left="720" w:hanging="360"/>
      </w:pPr>
      <w:rPr>
        <w:rFonts w:ascii="Times New Roman" w:eastAsiaTheme="minorHAnsi" w:hAnsi="Times New Roman" w:cs="Times New Roman" w:hint="default"/>
      </w:rPr>
    </w:lvl>
    <w:lvl w:ilvl="1" w:tplc="1A548FA0">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933FC5"/>
    <w:multiLevelType w:val="multilevel"/>
    <w:tmpl w:val="5CE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97105"/>
    <w:multiLevelType w:val="multilevel"/>
    <w:tmpl w:val="5E4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599844">
    <w:abstractNumId w:val="5"/>
  </w:num>
  <w:num w:numId="2" w16cid:durableId="2028092418">
    <w:abstractNumId w:val="12"/>
  </w:num>
  <w:num w:numId="3" w16cid:durableId="1983003042">
    <w:abstractNumId w:val="4"/>
  </w:num>
  <w:num w:numId="4" w16cid:durableId="227963589">
    <w:abstractNumId w:val="11"/>
  </w:num>
  <w:num w:numId="5" w16cid:durableId="1199319802">
    <w:abstractNumId w:val="10"/>
  </w:num>
  <w:num w:numId="6" w16cid:durableId="1008867671">
    <w:abstractNumId w:val="7"/>
  </w:num>
  <w:num w:numId="7" w16cid:durableId="1635020684">
    <w:abstractNumId w:val="3"/>
  </w:num>
  <w:num w:numId="8" w16cid:durableId="1375277788">
    <w:abstractNumId w:val="8"/>
  </w:num>
  <w:num w:numId="9" w16cid:durableId="335813153">
    <w:abstractNumId w:val="1"/>
  </w:num>
  <w:num w:numId="10" w16cid:durableId="976762079">
    <w:abstractNumId w:val="0"/>
  </w:num>
  <w:num w:numId="11" w16cid:durableId="859971736">
    <w:abstractNumId w:val="9"/>
  </w:num>
  <w:num w:numId="12" w16cid:durableId="1242637056">
    <w:abstractNumId w:val="2"/>
  </w:num>
  <w:num w:numId="13" w16cid:durableId="1067150804">
    <w:abstractNumId w:val="13"/>
  </w:num>
  <w:num w:numId="14" w16cid:durableId="175192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4D"/>
    <w:rsid w:val="00036056"/>
    <w:rsid w:val="00066422"/>
    <w:rsid w:val="000742EA"/>
    <w:rsid w:val="000F1313"/>
    <w:rsid w:val="00130CE1"/>
    <w:rsid w:val="002B0484"/>
    <w:rsid w:val="003E0895"/>
    <w:rsid w:val="003F07E1"/>
    <w:rsid w:val="00415DDF"/>
    <w:rsid w:val="0042134A"/>
    <w:rsid w:val="004626E0"/>
    <w:rsid w:val="00490EEC"/>
    <w:rsid w:val="004934F0"/>
    <w:rsid w:val="004C40C0"/>
    <w:rsid w:val="004E3797"/>
    <w:rsid w:val="005C3CB6"/>
    <w:rsid w:val="005E484D"/>
    <w:rsid w:val="006559C8"/>
    <w:rsid w:val="006D7F7D"/>
    <w:rsid w:val="00822126"/>
    <w:rsid w:val="0086212F"/>
    <w:rsid w:val="00933D56"/>
    <w:rsid w:val="00993F7C"/>
    <w:rsid w:val="00AF2809"/>
    <w:rsid w:val="00B75DC4"/>
    <w:rsid w:val="00D55563"/>
    <w:rsid w:val="00D6647B"/>
    <w:rsid w:val="00DA11DF"/>
    <w:rsid w:val="00E34408"/>
    <w:rsid w:val="00E442DA"/>
    <w:rsid w:val="00FB34F0"/>
    <w:rsid w:val="00FC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E84F"/>
  <w15:chartTrackingRefBased/>
  <w15:docId w15:val="{371ABD23-D8C8-4B22-B45F-39A78DC8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CB6"/>
    <w:pPr>
      <w:autoSpaceDE w:val="0"/>
      <w:autoSpaceDN w:val="0"/>
      <w:spacing w:after="0" w:line="240" w:lineRule="auto"/>
    </w:pPr>
    <w:rPr>
      <w:rFonts w:ascii="Times New Roman" w:hAnsi="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4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543">
      <w:bodyDiv w:val="1"/>
      <w:marLeft w:val="0"/>
      <w:marRight w:val="0"/>
      <w:marTop w:val="0"/>
      <w:marBottom w:val="0"/>
      <w:divBdr>
        <w:top w:val="none" w:sz="0" w:space="0" w:color="auto"/>
        <w:left w:val="none" w:sz="0" w:space="0" w:color="auto"/>
        <w:bottom w:val="none" w:sz="0" w:space="0" w:color="auto"/>
        <w:right w:val="none" w:sz="0" w:space="0" w:color="auto"/>
      </w:divBdr>
    </w:div>
    <w:div w:id="1340963345">
      <w:bodyDiv w:val="1"/>
      <w:marLeft w:val="0"/>
      <w:marRight w:val="0"/>
      <w:marTop w:val="0"/>
      <w:marBottom w:val="0"/>
      <w:divBdr>
        <w:top w:val="none" w:sz="0" w:space="0" w:color="auto"/>
        <w:left w:val="none" w:sz="0" w:space="0" w:color="auto"/>
        <w:bottom w:val="none" w:sz="0" w:space="0" w:color="auto"/>
        <w:right w:val="none" w:sz="0" w:space="0" w:color="auto"/>
      </w:divBdr>
    </w:div>
    <w:div w:id="1468430139">
      <w:bodyDiv w:val="1"/>
      <w:marLeft w:val="0"/>
      <w:marRight w:val="0"/>
      <w:marTop w:val="0"/>
      <w:marBottom w:val="0"/>
      <w:divBdr>
        <w:top w:val="none" w:sz="0" w:space="0" w:color="auto"/>
        <w:left w:val="none" w:sz="0" w:space="0" w:color="auto"/>
        <w:bottom w:val="none" w:sz="0" w:space="0" w:color="auto"/>
        <w:right w:val="none" w:sz="0" w:space="0" w:color="auto"/>
      </w:divBdr>
    </w:div>
    <w:div w:id="15937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cbovamarinacondofuri.edu.it" TargetMode="External"/><Relationship Id="rId5" Type="http://schemas.openxmlformats.org/officeDocument/2006/relationships/image" Target="media/image1.emf"/><Relationship Id="rId10" Type="http://schemas.openxmlformats.org/officeDocument/2006/relationships/hyperlink" Target="mailto:rcic85200d@pec.istruzione.it" TargetMode="External"/><Relationship Id="rId4" Type="http://schemas.openxmlformats.org/officeDocument/2006/relationships/webSettings" Target="webSettings.xml"/><Relationship Id="rId9" Type="http://schemas.openxmlformats.org/officeDocument/2006/relationships/hyperlink" Target="mailto:rcic85200d@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1579</Words>
  <Characters>9004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dcterms:created xsi:type="dcterms:W3CDTF">2023-10-27T12:17:00Z</dcterms:created>
  <dcterms:modified xsi:type="dcterms:W3CDTF">2023-11-03T10:41:00Z</dcterms:modified>
</cp:coreProperties>
</file>